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F54" w:rsidRPr="00601DBA" w:rsidRDefault="0019562B" w:rsidP="007E0F54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11"/>
      <w:bookmarkStart w:id="1" w:name="_Hlk32839505"/>
      <w:bookmarkStart w:id="2" w:name="_GoBack"/>
      <w:bookmarkEnd w:id="0"/>
      <w:bookmarkEnd w:id="2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Општинска управа Кладово</w:t>
      </w:r>
    </w:p>
    <w:p w:rsidR="007E0F54" w:rsidRPr="001F55F6" w:rsidRDefault="0019562B" w:rsidP="007E0F54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12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RDefault="0019562B" w:rsidP="007E0F54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13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улица Краља Александра 35</w:t>
      </w:r>
    </w:p>
    <w:p w:rsidR="007E0F54" w:rsidRPr="001F55F6" w:rsidRDefault="0019562B" w:rsidP="007E0F54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4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5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Кладово</w:t>
      </w:r>
    </w:p>
    <w:p w:rsidR="001F55F6" w:rsidRPr="001F55F6" w:rsidRDefault="0019562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19562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7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04.10.2023</w:t>
      </w:r>
    </w:p>
    <w:p w:rsidR="001F55F6" w:rsidRPr="001F55F6" w:rsidRDefault="0019562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6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404-119-3/2023</w:t>
      </w:r>
    </w:p>
    <w:p w:rsidR="001F55F6" w:rsidRPr="00A9707B" w:rsidRDefault="0019562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5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147. Закона о јавним набавкама („Службени гласник“, број 91/19), наручилац доноси,</w:t>
      </w:r>
    </w:p>
    <w:p w:rsidR="001F55F6" w:rsidRPr="001F55F6" w:rsidRDefault="0019562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 xml:space="preserve">ОДЛУКА О </w:t>
      </w:r>
      <w:r w:rsidRPr="001934FE">
        <w:rPr>
          <w:rFonts w:cstheme="minorHAnsi"/>
          <w:b/>
          <w:sz w:val="32"/>
          <w:szCs w:val="32"/>
          <w:lang w:val="sr-Latn-BA"/>
        </w:rPr>
        <w:t>ОБУСТАВИ</w:t>
      </w:r>
    </w:p>
    <w:p w:rsidR="001F55F6" w:rsidRPr="001F55F6" w:rsidRDefault="0019562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6"/>
      <w:bookmarkEnd w:id="1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Општинска управа Кладово</w:t>
      </w:r>
    </w:p>
    <w:p w:rsidR="001F55F6" w:rsidRPr="001F55F6" w:rsidRDefault="0019562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0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404-1192023-ИИИ</w:t>
      </w:r>
    </w:p>
    <w:p w:rsidR="001F55F6" w:rsidRPr="001F55F6" w:rsidRDefault="0019562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9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</w:r>
    </w:p>
    <w:p w:rsidR="001F55F6" w:rsidRPr="001F55F6" w:rsidRDefault="0019562B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</w:t>
      </w:r>
      <w:r w:rsidRPr="001F55F6">
        <w:rPr>
          <w:rFonts w:cstheme="minorHAnsi"/>
          <w:sz w:val="20"/>
          <w:szCs w:val="20"/>
          <w:lang w:val="sr-Latn-BA"/>
        </w:rPr>
        <w:t>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3" w:name="8"/>
      <w:bookmarkEnd w:id="13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Ф02-0036458</w:t>
      </w:r>
    </w:p>
    <w:p w:rsidR="001F55F6" w:rsidRPr="001F55F6" w:rsidRDefault="0019562B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4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19562B" w:rsidP="005753A2">
      <w:pPr>
        <w:pStyle w:val="Odjeljci"/>
        <w:tabs>
          <w:tab w:val="left" w:pos="1758"/>
        </w:tabs>
        <w:spacing w:before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7"/>
      <w:bookmarkEnd w:id="1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45262700</w:t>
      </w:r>
    </w:p>
    <w:p w:rsidR="001F55F6" w:rsidRPr="001F55F6" w:rsidRDefault="0019562B" w:rsidP="001934FE">
      <w:pPr>
        <w:pStyle w:val="Odjeljci"/>
        <w:spacing w:before="120"/>
        <w:ind w:left="3544" w:hanging="3544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="001934FE" w:rsidRP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</w:r>
    </w:p>
    <w:p w:rsidR="001F55F6" w:rsidRPr="00B84A8C" w:rsidRDefault="0019562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 xml:space="preserve">Процењена вредност предмета / </w:t>
      </w:r>
      <w:r w:rsidRPr="001F55F6">
        <w:rPr>
          <w:rFonts w:cstheme="minorHAnsi"/>
          <w:sz w:val="20"/>
          <w:szCs w:val="20"/>
          <w:lang w:val="sr-Latn-BA"/>
        </w:rPr>
        <w:t>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9.750.000,00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A9707B" w:rsidRPr="001934FE" w:rsidRDefault="0019562B" w:rsidP="001934FE">
      <w:pPr>
        <w:ind w:left="2268" w:hanging="2268"/>
        <w:rPr>
          <w:rFonts w:ascii="Calibri" w:eastAsia="Calibri" w:hAnsi="Calibri" w:cs="Calibri"/>
          <w:b/>
          <w:w w:val="1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Правни основ за обуставу:</w:t>
      </w:r>
      <w:r>
        <w:rPr>
          <w:rFonts w:cstheme="minorHAnsi"/>
          <w:sz w:val="20"/>
          <w:szCs w:val="20"/>
        </w:rPr>
        <w:tab/>
      </w:r>
      <w:bookmarkStart w:id="21" w:name="4"/>
      <w:bookmarkEnd w:id="21"/>
      <w:r w:rsidRPr="001934FE">
        <w:rPr>
          <w:rFonts w:ascii="Calibri" w:eastAsia="Calibri" w:hAnsi="Calibri" w:cs="Calibri"/>
          <w:b/>
          <w:w w:val="100"/>
          <w:sz w:val="20"/>
          <w:szCs w:val="20"/>
        </w:rPr>
        <w:t>Члан 147. став 1. тач. 8) - наручилац након прегледа и стручне оцене понуда утврди да су све понуде неприхватљиве</w:t>
      </w:r>
    </w:p>
    <w:bookmarkEnd w:id="1"/>
    <w:p w:rsidR="001934FE" w:rsidRPr="00A9707B" w:rsidRDefault="001934FE" w:rsidP="001F55F6">
      <w:pPr>
        <w:spacing w:before="120" w:after="120"/>
        <w:rPr>
          <w:rFonts w:cstheme="minorHAnsi"/>
          <w:bCs/>
          <w:sz w:val="20"/>
          <w:szCs w:val="20"/>
        </w:rPr>
        <w:sectPr w:rsidR="001934FE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B21F82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B21F82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21F82">
        <w:trPr>
          <w:trHeight w:val="40"/>
        </w:trPr>
        <w:tc>
          <w:tcPr>
            <w:tcW w:w="15397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B21F82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Адаптација и енергетска санација објекта Дома културе у Кладову(замена фасадне столарије,изолатерски, молерско- фарбарски и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фасадерски радови)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404-1192023-ИИИ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404-119/2023-ИИИ, 14.09.2023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9.750.000,00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45262700-Адаптација зграда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B21F82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2023/С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Ф02-0036458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15.09.2023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29.09.2023 13:30:00</w:t>
                  </w: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B21F82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B21F82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B21F82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B21F82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71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Назив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21F82"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301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Гарантни рок 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rPr>
          <w:trHeight w:val="56"/>
        </w:trPr>
        <w:tc>
          <w:tcPr>
            <w:tcW w:w="15397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21F82" w:rsidRDefault="0019562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br w:type="page"/>
      </w:r>
    </w:p>
    <w:p w:rsidR="00B21F82" w:rsidRDefault="00B21F8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B21F82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B21F8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29.09.2023 13:30:00</w:t>
                  </w:r>
                </w:p>
              </w:tc>
            </w:tr>
            <w:tr w:rsidR="00B21F82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29.09.2023 13:30:03</w:t>
                  </w:r>
                </w:p>
              </w:tc>
            </w:tr>
            <w:tr w:rsidR="00B21F82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B21F8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21F82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5"/>
                          <w:gridCol w:w="2221"/>
                          <w:gridCol w:w="1399"/>
                          <w:gridCol w:w="2839"/>
                        </w:tblGrid>
                        <w:tr w:rsidR="00B21F82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ЂЕРДАП УСЛУГЕ АД КЛАДОВО, Ђердапски пут, бб, 19320, Кладово,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10-15/130-2023 од 28.09.2023.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29.9.2023. 13:03:04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 xml:space="preserve">Сви </w:t>
                              </w: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B21F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29.9.2023. 13:05:00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Меница АД 1029317,са овлашћеwем, картон депонованих потписа ,захтев за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регистрацију Комерцијална Банка,Копија картона овлашћених лица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rPr>
          <w:trHeight w:val="62"/>
        </w:trPr>
        <w:tc>
          <w:tcPr>
            <w:tcW w:w="15397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21F82" w:rsidRDefault="0019562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B21F82" w:rsidRDefault="00B21F82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B21F8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B21F82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B21F82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0"/>
                    <w:gridCol w:w="5923"/>
                  </w:tblGrid>
                  <w:tr w:rsidR="00B21F82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1"/>
                          <w:gridCol w:w="1126"/>
                          <w:gridCol w:w="1126"/>
                          <w:gridCol w:w="1110"/>
                          <w:gridCol w:w="1117"/>
                          <w:gridCol w:w="1220"/>
                          <w:gridCol w:w="1113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B21F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 [месец 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ЂЕРДАП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УСЛУГЕ АД КЛАДОВО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14209000.00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17050800.00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rPr>
          <w:trHeight w:val="50"/>
        </w:trPr>
        <w:tc>
          <w:tcPr>
            <w:tcW w:w="15392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B21F82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B21F82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28"/>
                    <w:gridCol w:w="5925"/>
                  </w:tblGrid>
                  <w:tr w:rsidR="00B21F82"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0"/>
                          <w:gridCol w:w="1126"/>
                          <w:gridCol w:w="1126"/>
                          <w:gridCol w:w="1110"/>
                          <w:gridCol w:w="1117"/>
                          <w:gridCol w:w="1220"/>
                          <w:gridCol w:w="1112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B21F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Гарантни рок  [месец 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ЂЕРДАП УСЛУГЕ АД КЛАДОВО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14209000.00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17050800.00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rPr>
          <w:trHeight w:val="48"/>
        </w:trPr>
        <w:tc>
          <w:tcPr>
            <w:tcW w:w="15392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B21F82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21F82" w:rsidRDefault="0019562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B21F82"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B21F82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6"/>
                          <w:gridCol w:w="2812"/>
                          <w:gridCol w:w="2143"/>
                          <w:gridCol w:w="2143"/>
                          <w:gridCol w:w="896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ЂЕРДАП УСЛУГЕ АД КЛАДОВО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14.209.000,00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17.050.800,00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је неприхватљива јер је понуђена цена већа од  процењене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вредности ЈН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B21F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rPr>
          <w:trHeight w:val="14"/>
        </w:trPr>
        <w:tc>
          <w:tcPr>
            <w:tcW w:w="15392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B21F82"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92"/>
                    <w:gridCol w:w="13"/>
                  </w:tblGrid>
                  <w:tr w:rsidR="00B21F82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40"/>
                          <w:gridCol w:w="11595"/>
                        </w:tblGrid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8) - наручилац након прегледа и стручне оцене понуда утврди да су све понуде неприхватљиве</w:t>
                              </w:r>
                            </w:p>
                          </w:tc>
                        </w:tr>
                        <w:tr w:rsidR="00B21F82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Приспела је једна понуда са  понуђеном ценом која је већа од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процењене вредности. Понуда је неприхватљива.</w:t>
                              </w:r>
                            </w:p>
                          </w:tc>
                        </w:tr>
                        <w:tr w:rsidR="00B21F82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B21F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1F82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19562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21F82" w:rsidRDefault="00B21F82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B21F82"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B21F82" w:rsidRDefault="00B21F82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B21F82" w:rsidRDefault="00B21F82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B21F82">
        <w:trPr>
          <w:trHeight w:val="523"/>
        </w:trPr>
        <w:tc>
          <w:tcPr>
            <w:tcW w:w="15392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B21F82" w:rsidRDefault="00B21F82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B21F82" w:rsidRDefault="00B21F82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B21F8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19562B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22" w:name="1_0"/>
      <w:bookmarkStart w:id="23" w:name="_Hlk32839505_0"/>
      <w:bookmarkEnd w:id="22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Приспела је једна понуда са  понуђеном ценом која је већа од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процењене вредности. Понуда је неприхватљива.</w:t>
      </w:r>
    </w:p>
    <w:p w:rsidR="001F55F6" w:rsidRPr="00F61EC9" w:rsidRDefault="0019562B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</w:t>
      </w:r>
      <w:r w:rsidR="006B1D7A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н</w:t>
      </w: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ом средству:</w:t>
      </w:r>
    </w:p>
    <w:p w:rsidR="001F55F6" w:rsidRPr="001F55F6" w:rsidRDefault="0019562B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24" w:name="2_0"/>
      <w:bookmarkEnd w:id="23"/>
      <w:bookmarkEnd w:id="2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</w:t>
      </w:r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 („Службени гласник“, број 91/19)</w:t>
      </w:r>
    </w:p>
    <w:sectPr w:rsidR="001F55F6" w:rsidRPr="001F55F6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62B" w:rsidRDefault="0019562B">
      <w:pPr>
        <w:spacing w:before="0" w:after="0"/>
      </w:pPr>
      <w:r>
        <w:separator/>
      </w:r>
    </w:p>
  </w:endnote>
  <w:endnote w:type="continuationSeparator" w:id="0">
    <w:p w:rsidR="0019562B" w:rsidRDefault="001956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19562B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62B" w:rsidRDefault="0019562B">
      <w:pPr>
        <w:spacing w:before="0" w:after="0"/>
      </w:pPr>
      <w:r>
        <w:separator/>
      </w:r>
    </w:p>
  </w:footnote>
  <w:footnote w:type="continuationSeparator" w:id="0">
    <w:p w:rsidR="0019562B" w:rsidRDefault="001956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F82" w:rsidRDefault="00B21F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9562B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B1D7A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37023"/>
    <w:rsid w:val="00A9707B"/>
    <w:rsid w:val="00AA44B3"/>
    <w:rsid w:val="00AE028A"/>
    <w:rsid w:val="00AE67FD"/>
    <w:rsid w:val="00B07D76"/>
    <w:rsid w:val="00B12B6B"/>
    <w:rsid w:val="00B21F82"/>
    <w:rsid w:val="00B36DFD"/>
    <w:rsid w:val="00B84A8C"/>
    <w:rsid w:val="00BE147A"/>
    <w:rsid w:val="00BE4E78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2A024-A54B-4A5D-B300-BDFD92A3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Direkcija</cp:lastModifiedBy>
  <cp:revision>2</cp:revision>
  <dcterms:created xsi:type="dcterms:W3CDTF">2023-10-04T09:07:00Z</dcterms:created>
  <dcterms:modified xsi:type="dcterms:W3CDTF">2023-10-04T09:07:00Z</dcterms:modified>
</cp:coreProperties>
</file>