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8.7 -->
  <w:body>
    <w:p w:rsidR="00910CBD" w:rsidP="001F55F6" w14:paraId="685D4AA3" w14:textId="2A1055A6">
      <w:pPr>
        <w:spacing w:before="120" w:after="120"/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</w:rPr>
      </w:pPr>
      <w:bookmarkStart w:id="0" w:name="_Hlk32839505"/>
      <w:bookmarkStart w:id="1" w:name="21"/>
      <w:bookmarkEnd w:id="1"/>
      <w:r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</w:rPr>
        <w:t>Opštinska uprava Kladovo</w:t>
      </w:r>
    </w:p>
    <w:p w:rsidR="001F55F6" w:rsidRPr="001F55F6" w:rsidP="001F55F6" w14:paraId="12B24AF9" w14:textId="4FB29633">
      <w:pPr>
        <w:spacing w:before="120" w:after="120"/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</w:rPr>
      </w:pPr>
      <w:r>
        <w:rPr>
          <w:rFonts w:cstheme="minorHAnsi"/>
          <w:b/>
          <w:sz w:val="20"/>
          <w:szCs w:val="20"/>
        </w:rPr>
        <w:t>PIB:</w:t>
      </w:r>
      <w:r w:rsidRPr="00191039" w:rsidR="002A1737">
        <w:rPr>
          <w:rFonts w:cstheme="minorHAnsi"/>
          <w:sz w:val="20"/>
          <w:szCs w:val="20"/>
        </w:rPr>
        <w:t> </w:t>
      </w:r>
      <w:bookmarkStart w:id="2" w:name="23"/>
      <w:bookmarkEnd w:id="2"/>
      <w:r w:rsidRPr="001F55F6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</w:rPr>
        <w:t>100697090</w:t>
      </w:r>
    </w:p>
    <w:p w:rsidR="001F55F6" w:rsidRPr="001F55F6" w:rsidP="001F55F6" w14:paraId="5CF2DAD8" w14:textId="77777777">
      <w:pPr>
        <w:spacing w:before="120" w:after="120"/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</w:rPr>
      </w:pPr>
      <w:bookmarkStart w:id="3" w:name="24"/>
      <w:bookmarkEnd w:id="3"/>
      <w:r w:rsidRPr="001F55F6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</w:rPr>
        <w:t>ulica Kralja Aleksandra 35</w:t>
      </w:r>
    </w:p>
    <w:p w:rsidR="001F55F6" w:rsidRPr="001F55F6" w:rsidP="001F55F6" w14:paraId="6BC266A2" w14:textId="77777777">
      <w:pPr>
        <w:spacing w:before="120" w:after="120"/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</w:rPr>
      </w:pPr>
      <w:bookmarkStart w:id="4" w:name="26"/>
      <w:bookmarkEnd w:id="4"/>
      <w:r w:rsidRPr="001F55F6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</w:rPr>
        <w:t>19320</w:t>
      </w:r>
      <w:r w:rsidRPr="001F55F6">
        <w:rPr>
          <w:rFonts w:cstheme="minorHAnsi"/>
          <w:b/>
          <w:sz w:val="20"/>
          <w:szCs w:val="20"/>
        </w:rPr>
        <w:t> </w:t>
      </w:r>
      <w:bookmarkStart w:id="5" w:name="25"/>
      <w:bookmarkEnd w:id="5"/>
      <w:r w:rsidRPr="001F55F6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</w:rPr>
        <w:t>Kladovo</w:t>
      </w:r>
    </w:p>
    <w:p w:rsidR="001F55F6" w:rsidRPr="001F55F6" w:rsidP="00A9707B" w14:paraId="75E40E96" w14:textId="233F6431">
      <w:pPr>
        <w:spacing w:before="120" w:after="440"/>
        <w:rPr>
          <w:rFonts w:cstheme="minorHAnsi"/>
          <w:b/>
          <w:sz w:val="20"/>
          <w:szCs w:val="20"/>
          <w:lang w:val="sr-Latn-BA" w:eastAsia="lv-LV"/>
        </w:rPr>
      </w:pPr>
      <w:r w:rsidRPr="001F55F6">
        <w:rPr>
          <w:rFonts w:cstheme="minorHAnsi"/>
          <w:b/>
          <w:sz w:val="20"/>
          <w:szCs w:val="20"/>
          <w:lang w:val="sr-Latn-BA" w:eastAsia="lv-LV"/>
        </w:rPr>
        <w:t>Republika Srbija</w:t>
      </w:r>
    </w:p>
    <w:p w:rsidR="001F55F6" w:rsidRPr="001F55F6" w:rsidP="001F55F6" w14:paraId="49108E4C" w14:textId="5D1D1718">
      <w:pPr>
        <w:tabs>
          <w:tab w:val="left" w:pos="709"/>
        </w:tabs>
        <w:spacing w:before="120" w:after="120"/>
        <w:rPr>
          <w:rStyle w:val="DefaultParagraphFont"/>
          <w:rFonts w:ascii="Calibri" w:eastAsia="Calibri" w:hAnsi="Calibri" w:cs="Calibri"/>
          <w:b/>
          <w:bCs/>
          <w:i w:val="0"/>
          <w:caps w:val="0"/>
          <w:smallCaps w:val="0"/>
          <w:strike w:val="0"/>
          <w:noProof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cstheme="minorHAnsi"/>
          <w:noProof/>
          <w:sz w:val="20"/>
          <w:szCs w:val="20"/>
          <w:lang w:val="sr-Latn-BA"/>
        </w:rPr>
        <w:t>Datum:</w:t>
      </w:r>
      <w:r w:rsidRPr="001F55F6">
        <w:rPr>
          <w:rFonts w:cstheme="minorHAnsi"/>
          <w:noProof/>
          <w:sz w:val="20"/>
          <w:szCs w:val="20"/>
          <w:lang w:val="sr-Latn-BA"/>
        </w:rPr>
        <w:tab/>
      </w:r>
      <w:bookmarkStart w:id="6" w:name="9"/>
      <w:bookmarkEnd w:id="6"/>
      <w:r w:rsidRPr="001F55F6">
        <w:rPr>
          <w:rStyle w:val="DefaultParagraphFont"/>
          <w:rFonts w:ascii="Calibri" w:eastAsia="Calibri" w:hAnsi="Calibri" w:cs="Calibri"/>
          <w:b/>
          <w:bCs/>
          <w:i w:val="0"/>
          <w:caps w:val="0"/>
          <w:smallCaps w:val="0"/>
          <w:strike w:val="0"/>
          <w:noProof/>
          <w:color w:val="auto"/>
          <w:w w:val="100"/>
          <w:sz w:val="20"/>
          <w:szCs w:val="20"/>
          <w:highlight w:val="none"/>
          <w:lang w:val="sr-Latn-BA"/>
        </w:rPr>
        <w:t>04.07.2022</w:t>
      </w:r>
    </w:p>
    <w:p w:rsidR="001F55F6" w:rsidRPr="001F55F6" w:rsidP="001F55F6" w14:paraId="1B2FD28D" w14:textId="400BEBE7">
      <w:pPr>
        <w:tabs>
          <w:tab w:val="left" w:pos="709"/>
        </w:tabs>
        <w:spacing w:before="120" w:after="120"/>
        <w:rPr>
          <w:rStyle w:val="DefaultParagraphFont"/>
          <w:rFonts w:ascii="Calibri" w:eastAsia="Calibri" w:hAnsi="Calibri" w:cs="Calibri"/>
          <w:b/>
          <w:bCs/>
          <w:i w:val="0"/>
          <w:caps w:val="0"/>
          <w:smallCaps w:val="0"/>
          <w:strike w:val="0"/>
          <w:noProof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cstheme="minorHAnsi"/>
          <w:noProof/>
          <w:sz w:val="20"/>
          <w:szCs w:val="20"/>
          <w:lang w:val="sr-Latn-BA"/>
        </w:rPr>
        <w:t>Broj:</w:t>
      </w:r>
      <w:r w:rsidRPr="001F55F6">
        <w:rPr>
          <w:rFonts w:cstheme="minorHAnsi"/>
          <w:noProof/>
          <w:sz w:val="20"/>
          <w:szCs w:val="20"/>
          <w:lang w:val="sr-Latn-BA"/>
        </w:rPr>
        <w:tab/>
      </w:r>
      <w:bookmarkStart w:id="7" w:name="8"/>
      <w:bookmarkEnd w:id="7"/>
      <w:r w:rsidRPr="001F55F6">
        <w:rPr>
          <w:rStyle w:val="DefaultParagraphFont"/>
          <w:rFonts w:ascii="Calibri" w:eastAsia="Calibri" w:hAnsi="Calibri" w:cs="Calibri"/>
          <w:b/>
          <w:bCs/>
          <w:i w:val="0"/>
          <w:caps w:val="0"/>
          <w:smallCaps w:val="0"/>
          <w:strike w:val="0"/>
          <w:noProof/>
          <w:color w:val="auto"/>
          <w:w w:val="100"/>
          <w:sz w:val="20"/>
          <w:szCs w:val="20"/>
          <w:highlight w:val="none"/>
          <w:lang w:val="sr-Latn-BA"/>
        </w:rPr>
        <w:t>404-82/2022-III</w:t>
      </w:r>
    </w:p>
    <w:p w:rsidR="001F55F6" w:rsidRPr="00A9707B" w:rsidP="00A9707B" w14:paraId="53FD827A" w14:textId="77777777">
      <w:pPr>
        <w:spacing w:before="440" w:after="120"/>
        <w:rPr>
          <w:rFonts w:cstheme="minorHAnsi"/>
          <w:bCs/>
          <w:i/>
          <w:iCs/>
          <w:sz w:val="20"/>
          <w:szCs w:val="20"/>
          <w:lang w:val="sr-Latn-BA" w:eastAsia="lv-LV"/>
        </w:rPr>
      </w:pPr>
      <w:bookmarkStart w:id="8" w:name="7"/>
      <w:bookmarkEnd w:id="8"/>
      <w:r w:rsidRPr="00A9707B">
        <w:rPr>
          <w:rStyle w:val="DefaultParagraphFont"/>
          <w:rFonts w:ascii="Calibri" w:eastAsia="Calibri" w:hAnsi="Calibri" w:cs="Calibri"/>
          <w:b w:val="0"/>
          <w:i/>
          <w:iCs/>
          <w:caps w:val="0"/>
          <w:smallCaps w:val="0"/>
          <w:strike w:val="0"/>
          <w:noProof/>
          <w:color w:val="auto"/>
          <w:w w:val="100"/>
          <w:sz w:val="20"/>
          <w:szCs w:val="20"/>
          <w:highlight w:val="none"/>
          <w:lang w:val="sr-Latn-BA"/>
        </w:rPr>
        <w:t>Na osnovu člana 146. stav 1. Zakona o javnim nabavkama („Službeni glasnik“, broj 91/19), naručilac donosi,</w:t>
      </w:r>
    </w:p>
    <w:p w:rsidRPr="00A9707B" w:rsidP="00A9707B">
      <w:pPr>
        <w:spacing w:before="440" w:after="120"/>
        <w:rPr>
          <w:rStyle w:val="DefaultParagraphFont"/>
          <w:rFonts w:ascii="Calibri" w:eastAsia="Calibri" w:hAnsi="Calibri" w:cs="Calibri"/>
          <w:b w:val="0"/>
          <w:i/>
          <w:iCs/>
          <w:caps w:val="0"/>
          <w:smallCaps w:val="0"/>
          <w:strike w:val="0"/>
          <w:noProof/>
          <w:color w:val="auto"/>
          <w:w w:val="100"/>
          <w:sz w:val="20"/>
          <w:szCs w:val="20"/>
          <w:highlight w:val="none"/>
          <w:lang w:val="sr-Latn-BA"/>
        </w:rPr>
      </w:pPr>
      <w:r w:rsidRPr="00A9707B">
        <w:rPr>
          <w:rStyle w:val="DefaultParagraphFont"/>
          <w:rFonts w:ascii="Calibri" w:eastAsia="Calibri" w:hAnsi="Calibri" w:cs="Calibri"/>
          <w:b w:val="0"/>
          <w:i/>
          <w:iCs/>
          <w:caps w:val="0"/>
          <w:smallCaps w:val="0"/>
          <w:strike w:val="0"/>
          <w:noProof/>
          <w:color w:val="auto"/>
          <w:w w:val="100"/>
          <w:sz w:val="20"/>
          <w:szCs w:val="20"/>
          <w:highlight w:val="none"/>
          <w:lang w:val="sr-Latn-BA"/>
        </w:rPr>
        <w:t xml:space="preserve"> Odluku o dodeli ugovora</w:t>
      </w:r>
    </w:p>
    <w:p w:rsidR="001F55F6" w:rsidRPr="001F55F6" w:rsidP="00A9707B" w14:paraId="2E4A0798" w14:textId="77777777">
      <w:pPr>
        <w:spacing w:before="440" w:after="440"/>
        <w:jc w:val="center"/>
        <w:rPr>
          <w:rFonts w:cstheme="minorHAnsi"/>
          <w:b/>
          <w:sz w:val="32"/>
          <w:szCs w:val="32"/>
          <w:lang w:val="sr-Latn-BA"/>
        </w:rPr>
      </w:pPr>
      <w:bookmarkStart w:id="9" w:name="_Hlk32839527"/>
      <w:r w:rsidRPr="001F55F6">
        <w:rPr>
          <w:rFonts w:cstheme="minorHAnsi"/>
          <w:b/>
          <w:sz w:val="32"/>
          <w:szCs w:val="32"/>
          <w:lang w:val="sr-Latn-BA"/>
        </w:rPr>
        <w:t>ODLUKA O DODELI UGOVORA</w:t>
      </w:r>
      <w:bookmarkEnd w:id="9"/>
    </w:p>
    <w:p w:rsidR="001F55F6" w:rsidRPr="001F55F6" w:rsidP="001F55F6" w14:paraId="2D28022D" w14:textId="1C9753BD">
      <w:pPr>
        <w:pStyle w:val="Odjeljci"/>
        <w:spacing w:before="120"/>
        <w:ind w:left="1418" w:hanging="1418"/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Naručilac: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10" w:name="22"/>
      <w:bookmarkEnd w:id="10"/>
      <w:r w:rsidRPr="001F55F6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  <w:t>Opštinska uprava Kladovo</w:t>
      </w:r>
    </w:p>
    <w:p w:rsidR="001F55F6" w:rsidRPr="001F55F6" w:rsidP="001F55F6" w14:paraId="53D9E1CD" w14:textId="7D10742A">
      <w:pPr>
        <w:pStyle w:val="Odjeljci"/>
        <w:spacing w:before="120"/>
        <w:ind w:left="1418" w:hanging="1418"/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Referentni broj: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11" w:name="19"/>
      <w:bookmarkEnd w:id="11"/>
      <w:r w:rsidRPr="001F55F6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  <w:t>404-82/2022-III</w:t>
      </w:r>
    </w:p>
    <w:p w:rsidR="001F55F6" w:rsidRPr="001F55F6" w:rsidP="001F55F6" w14:paraId="02CFF5D7" w14:textId="349C974D">
      <w:pPr>
        <w:pStyle w:val="Odjeljci"/>
        <w:spacing w:before="120"/>
        <w:ind w:left="1418" w:hanging="1418"/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Naziv nabavke: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12" w:name="18"/>
      <w:bookmarkEnd w:id="12"/>
      <w:r w:rsidRPr="001F55F6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  <w:t>Nabavka, transport i montaža topijarne cvetne skulpture - most</w:t>
      </w:r>
    </w:p>
    <w:p w:rsidR="001F55F6" w:rsidRPr="001F55F6" w:rsidP="003406EF" w14:paraId="2E1A1AD2" w14:textId="4AF86F39">
      <w:pPr>
        <w:tabs>
          <w:tab w:val="left" w:pos="3119"/>
        </w:tabs>
        <w:spacing w:before="120" w:after="120"/>
        <w:rPr>
          <w:rStyle w:val="DefaultParagraphFont"/>
          <w:rFonts w:ascii="Calibri" w:eastAsia="Calibri" w:hAnsi="Calibri" w:cs="Calibri"/>
          <w:b/>
          <w:bCs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cstheme="minorHAnsi"/>
          <w:sz w:val="20"/>
          <w:szCs w:val="20"/>
          <w:lang w:val="sr-Latn-BA"/>
        </w:rPr>
        <w:t>Broj oglasa na Portalu javnih nabavki:</w:t>
      </w:r>
      <w:r w:rsidR="003406EF">
        <w:rPr>
          <w:rFonts w:cstheme="minorHAnsi"/>
          <w:b/>
          <w:sz w:val="20"/>
          <w:szCs w:val="20"/>
        </w:rPr>
        <w:tab/>
      </w:r>
      <w:bookmarkStart w:id="13" w:name="17"/>
      <w:bookmarkEnd w:id="13"/>
      <w:r w:rsidRPr="001F55F6">
        <w:rPr>
          <w:rStyle w:val="DefaultParagraphFont"/>
          <w:rFonts w:ascii="Calibri" w:eastAsia="Calibri" w:hAnsi="Calibri" w:cs="Calibri"/>
          <w:b/>
          <w:bCs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  <w:t>2022/S F02-0024207</w:t>
      </w:r>
    </w:p>
    <w:p w:rsidR="001F55F6" w:rsidRPr="001F55F6" w:rsidP="003406EF" w14:paraId="6AD185A0" w14:textId="4AA6AFE2">
      <w:pPr>
        <w:pStyle w:val="Odjeljci"/>
        <w:tabs>
          <w:tab w:val="left" w:pos="1418"/>
          <w:tab w:val="left" w:pos="3119"/>
          <w:tab w:val="left" w:pos="4820"/>
        </w:tabs>
        <w:spacing w:before="120"/>
        <w:rPr>
          <w:rFonts w:asciiTheme="minorHAnsi" w:hAnsiTheme="minorHAnsi" w:cstheme="minorHAnsi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Vrsta ugovora</w:t>
      </w:r>
      <w:r w:rsidR="003406EF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r w:rsidRPr="005F01C2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A_ConType_1_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4" w:name="A_ConType_1_1"/>
      <w:r w:rsidRPr="005F01C2">
        <w:rPr>
          <w:rFonts w:asciiTheme="minorHAnsi" w:hAnsiTheme="minorHAnsi" w:cstheme="minorHAnsi"/>
          <w:b w:val="0"/>
          <w:sz w:val="20"/>
          <w:szCs w:val="20"/>
          <w:lang w:val="sr-Latn-BA"/>
        </w:rPr>
        <w:instrText xml:space="preserve"> FORMCHECKBOX </w:instrText>
      </w:r>
      <w:r w:rsidR="004C29F7">
        <w:rPr>
          <w:rFonts w:asciiTheme="minorHAnsi" w:hAnsiTheme="minorHAnsi" w:cstheme="minorHAnsi"/>
          <w:sz w:val="20"/>
          <w:szCs w:val="20"/>
        </w:rPr>
        <w:fldChar w:fldCharType="separate"/>
      </w:r>
      <w:r w:rsidRPr="005F01C2">
        <w:rPr>
          <w:rFonts w:asciiTheme="minorHAnsi" w:hAnsiTheme="minorHAnsi" w:cstheme="minorHAnsi"/>
          <w:sz w:val="20"/>
          <w:szCs w:val="20"/>
        </w:rPr>
        <w:fldChar w:fldCharType="end"/>
      </w:r>
      <w:bookmarkEnd w:id="14"/>
      <w:r w:rsidRPr="00191039">
        <w:rPr>
          <w:rFonts w:asciiTheme="minorHAnsi" w:hAnsiTheme="minorHAnsi" w:cstheme="minorHAnsi"/>
          <w:sz w:val="20"/>
          <w:szCs w:val="20"/>
        </w:rPr>
        <w:t> </w:t>
      </w:r>
      <w:r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t>Radovi</w:t>
      </w:r>
      <w:r w:rsidRPr="00AC11B5" w:rsidR="003406EF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r w:rsidRPr="00AC11B5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A_ConType_2_1"/>
            <w:enabled/>
            <w:calcOnExit w:val="0"/>
            <w:checkBox>
              <w:sizeAuto/>
              <w:default w:val="0"/>
              <w:checked w:val="1"/>
            </w:checkBox>
          </w:ffData>
        </w:fldChar>
      </w:r>
      <w:bookmarkStart w:id="15" w:name="A_ConType_2_1"/>
      <w:r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instrText xml:space="preserve"> FORMCHECKBOX </w:instrText>
      </w:r>
      <w:r w:rsidR="004C29F7">
        <w:rPr>
          <w:rFonts w:asciiTheme="minorHAnsi" w:hAnsiTheme="minorHAnsi" w:cstheme="minorHAnsi"/>
          <w:sz w:val="20"/>
          <w:szCs w:val="20"/>
        </w:rPr>
        <w:fldChar w:fldCharType="separate"/>
      </w:r>
      <w:r w:rsidRPr="00AC11B5">
        <w:rPr>
          <w:rFonts w:asciiTheme="minorHAnsi" w:hAnsiTheme="minorHAnsi" w:cstheme="minorHAnsi"/>
          <w:sz w:val="20"/>
          <w:szCs w:val="20"/>
        </w:rPr>
        <w:fldChar w:fldCharType="end"/>
      </w:r>
      <w:bookmarkEnd w:id="15"/>
      <w:r w:rsidRPr="00AC11B5">
        <w:rPr>
          <w:rFonts w:asciiTheme="minorHAnsi" w:hAnsiTheme="minorHAnsi" w:cstheme="minorHAnsi"/>
          <w:sz w:val="20"/>
          <w:szCs w:val="20"/>
        </w:rPr>
        <w:t> </w:t>
      </w:r>
      <w:r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t>Dobra</w:t>
      </w:r>
      <w:r w:rsidRPr="00AC11B5" w:rsidR="003406EF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r w:rsidRPr="00AC11B5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A_ConType_3_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6" w:name="A_ConType_3_1"/>
      <w:r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instrText xml:space="preserve"> FORMCHECKBOX </w:instrText>
      </w:r>
      <w:r w:rsidR="004C29F7">
        <w:rPr>
          <w:rFonts w:asciiTheme="minorHAnsi" w:hAnsiTheme="minorHAnsi" w:cstheme="minorHAnsi"/>
          <w:sz w:val="20"/>
          <w:szCs w:val="20"/>
        </w:rPr>
        <w:fldChar w:fldCharType="separate"/>
      </w:r>
      <w:r w:rsidRPr="00AC11B5">
        <w:rPr>
          <w:rFonts w:asciiTheme="minorHAnsi" w:hAnsiTheme="minorHAnsi" w:cstheme="minorHAnsi"/>
          <w:sz w:val="20"/>
          <w:szCs w:val="20"/>
        </w:rPr>
        <w:fldChar w:fldCharType="end"/>
      </w:r>
      <w:bookmarkEnd w:id="16"/>
      <w:r w:rsidRPr="00AC11B5">
        <w:rPr>
          <w:rFonts w:asciiTheme="minorHAnsi" w:hAnsiTheme="minorHAnsi" w:cstheme="minorHAnsi"/>
          <w:sz w:val="20"/>
          <w:szCs w:val="20"/>
        </w:rPr>
        <w:t> 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Usluge</w:t>
      </w:r>
    </w:p>
    <w:p w:rsidR="001F55F6" w:rsidRPr="001F55F6" w:rsidP="00B84A8C" w14:paraId="3AFB026C" w14:textId="57BD64CF">
      <w:pPr>
        <w:pStyle w:val="Odjeljci"/>
        <w:spacing w:before="120"/>
        <w:ind w:left="2155" w:hanging="2155"/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 xml:space="preserve">Glavna </w:t>
      </w:r>
      <w:r w:rsidRPr="001F55F6">
        <w:rPr>
          <w:rFonts w:asciiTheme="minorHAnsi" w:hAnsiTheme="minorHAnsi" w:cstheme="minorHAnsi"/>
          <w:b w:val="0"/>
          <w:sz w:val="20"/>
          <w:szCs w:val="20"/>
          <w:highlight w:val="none"/>
          <w:lang w:val="sr-Latn-BA"/>
        </w:rPr>
        <w:t>CPV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 xml:space="preserve"> oznaka:</w:t>
      </w:r>
      <w:r w:rsidR="003406EF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17" w:name="20"/>
      <w:bookmarkEnd w:id="17"/>
      <w:r w:rsidRPr="001F55F6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  <w:t>03121210</w:t>
      </w:r>
    </w:p>
    <w:p w:rsidR="001F55F6" w:rsidRPr="001F55F6" w:rsidP="00B84A8C" w14:paraId="5FF10A8D" w14:textId="1D4DAFE8">
      <w:pPr>
        <w:pStyle w:val="Odjeljci"/>
        <w:spacing w:before="120"/>
        <w:ind w:left="2155" w:hanging="2155"/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asciiTheme="minorHAnsi" w:hAnsiTheme="minorHAnsi" w:cstheme="minorHAnsi"/>
          <w:b w:val="0"/>
          <w:bCs w:val="0"/>
          <w:sz w:val="20"/>
          <w:szCs w:val="20"/>
          <w:lang w:val="sr-Latn-BA"/>
        </w:rPr>
        <w:t>Naziv predmeta / partije:</w:t>
      </w:r>
      <w:r w:rsidR="003406EF">
        <w:rPr>
          <w:rFonts w:asciiTheme="minorHAnsi" w:hAnsiTheme="minorHAnsi" w:cstheme="minorHAnsi"/>
          <w:b w:val="0"/>
          <w:bCs w:val="0"/>
          <w:sz w:val="20"/>
          <w:szCs w:val="20"/>
          <w:lang w:val="sr-Latn-BA"/>
        </w:rPr>
        <w:tab/>
      </w:r>
      <w:bookmarkStart w:id="18" w:name="1"/>
      <w:bookmarkEnd w:id="18"/>
      <w:r w:rsidRPr="001F55F6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  <w:t>Nabavka, transport i montaža topijarne cvetne skulpture - most</w:t>
      </w:r>
    </w:p>
    <w:p w:rsidR="001F55F6" w:rsidRPr="00B84A8C" w:rsidP="001F55F6" w14:paraId="443A5338" w14:textId="65C24883">
      <w:pPr>
        <w:spacing w:before="120" w:after="120"/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cstheme="minorHAnsi"/>
          <w:sz w:val="20"/>
          <w:szCs w:val="20"/>
          <w:lang w:val="sr-Latn-BA"/>
        </w:rPr>
        <w:t>Procenjena vrednost predmeta / partije (bez PDV-a):</w:t>
      </w:r>
      <w:r w:rsidR="00B84A8C">
        <w:rPr>
          <w:rFonts w:cstheme="minorHAnsi"/>
          <w:sz w:val="20"/>
          <w:szCs w:val="20"/>
        </w:rPr>
        <w:t> </w:t>
      </w:r>
      <w:bookmarkStart w:id="19" w:name="2"/>
      <w:bookmarkEnd w:id="19"/>
      <w:r w:rsidRPr="001F55F6" w:rsidR="00B84A8C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</w:rPr>
        <w:t>2.000.000,00</w:t>
      </w:r>
      <w:r w:rsidRPr="001F55F6" w:rsidR="00B84A8C">
        <w:rPr>
          <w:rFonts w:cstheme="minorHAnsi"/>
          <w:b/>
          <w:sz w:val="20"/>
          <w:szCs w:val="20"/>
        </w:rPr>
        <w:t> </w:t>
      </w:r>
      <w:r w:rsidRPr="001F55F6">
        <w:rPr>
          <w:rFonts w:cstheme="minorHAnsi"/>
          <w:sz w:val="20"/>
          <w:szCs w:val="20"/>
          <w:lang w:val="sr-Latn-BA"/>
        </w:rPr>
        <w:t>Valuta:</w:t>
      </w:r>
      <w:r w:rsidR="00B84A8C">
        <w:rPr>
          <w:rFonts w:cstheme="minorHAnsi"/>
          <w:sz w:val="20"/>
          <w:szCs w:val="20"/>
        </w:rPr>
        <w:t> </w:t>
      </w:r>
      <w:bookmarkStart w:id="20" w:name="3"/>
      <w:bookmarkEnd w:id="20"/>
      <w:r w:rsidRPr="00B84A8C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  <w:t>RSD</w:t>
      </w:r>
    </w:p>
    <w:p w:rsidR="001F55F6" w:rsidRPr="001F55F6" w:rsidP="002A1737" w14:paraId="295073E2" w14:textId="573469BB">
      <w:pPr>
        <w:tabs>
          <w:tab w:val="left" w:pos="1701"/>
        </w:tabs>
        <w:spacing w:before="120"/>
        <w:rPr>
          <w:rFonts w:cstheme="minorHAnsi"/>
          <w:sz w:val="20"/>
          <w:szCs w:val="20"/>
        </w:rPr>
      </w:pPr>
      <w:r w:rsidRPr="001F55F6">
        <w:rPr>
          <w:rFonts w:cstheme="minorHAnsi"/>
          <w:sz w:val="20"/>
          <w:szCs w:val="20"/>
        </w:rPr>
        <w:t>Ugovor</w:t>
      </w:r>
      <w:r w:rsidRPr="001F55F6">
        <w:rPr>
          <w:rFonts w:cstheme="minorHAnsi"/>
          <w:sz w:val="20"/>
          <w:szCs w:val="20"/>
        </w:rPr>
        <w:t xml:space="preserve"> se </w:t>
      </w:r>
      <w:r w:rsidRPr="001F55F6">
        <w:rPr>
          <w:rFonts w:cstheme="minorHAnsi"/>
          <w:sz w:val="20"/>
          <w:szCs w:val="20"/>
        </w:rPr>
        <w:t>dodeljuje</w:t>
      </w:r>
      <w:r w:rsidR="00B84A8C">
        <w:rPr>
          <w:rFonts w:cstheme="minorHAnsi"/>
          <w:sz w:val="20"/>
          <w:szCs w:val="20"/>
        </w:rPr>
        <w:t xml:space="preserve"> </w:t>
      </w:r>
      <w:bookmarkStart w:id="21" w:name="10"/>
      <w:bookmarkEnd w:id="21"/>
      <w:r w:rsidRPr="001F55F6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</w:rPr>
        <w:t>privrednom subjektu</w:t>
      </w:r>
      <w:r w:rsidRPr="001F55F6">
        <w:rPr>
          <w:rFonts w:cstheme="minorHAnsi"/>
          <w:sz w:val="20"/>
          <w:szCs w:val="20"/>
        </w:rPr>
        <w:t>: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/>
      </w:tblPr>
      <w:tblGrid>
        <w:gridCol w:w="10205"/>
      </w:tblGrid>
      <w:tr w14:paraId="24AC14DF" w14:textId="77777777" w:rsidTr="00B84A8C">
        <w:tblPrEx>
          <w:tblW w:w="5000" w:type="pct"/>
          <w:tblLayout w:type="fixed"/>
          <w:tblCellMar>
            <w:left w:w="0" w:type="dxa"/>
            <w:right w:w="0" w:type="dxa"/>
          </w:tblCellMar>
          <w:tblLook w:val="04A0"/>
        </w:tblPrEx>
        <w:trPr>
          <w:cantSplit/>
        </w:trPr>
        <w:tc>
          <w:tcPr>
            <w:tcW w:w="5000" w:type="pct"/>
            <w:hideMark/>
          </w:tcPr>
          <w:p w:rsidR="001F55F6" w:rsidRPr="00B84A8C" w:rsidP="002A1737" w14:paraId="098A9613" w14:textId="77777777">
            <w:pP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</w:rPr>
            </w:pPr>
            <w:bookmarkStart w:id="22" w:name="11"/>
            <w:bookmarkEnd w:id="22"/>
            <w:r w:rsidRPr="00B84A8C"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  <w:lang w:val="sr-Latn-BA"/>
              </w:rPr>
              <w:t>VLADIMIR KUCLJAK PR ATELJE ZA IZRADU TOPIJARNIH SKULPTURA KUCLJAK BEOGRAD</w:t>
            </w:r>
            <w:r w:rsidRPr="00B84A8C">
              <w:rPr>
                <w:rFonts w:cstheme="minorHAnsi"/>
                <w:b/>
                <w:bCs/>
                <w:sz w:val="20"/>
                <w:szCs w:val="20"/>
                <w:lang w:val="sr-Latn-BA"/>
              </w:rPr>
              <w:t xml:space="preserve">, </w:t>
            </w:r>
            <w:bookmarkStart w:id="23" w:name="12"/>
            <w:bookmarkEnd w:id="23"/>
            <w:r w:rsidRPr="00B84A8C"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  <w:lang w:val="sr-Latn-BA"/>
              </w:rPr>
              <w:t>110217733</w:t>
            </w:r>
            <w:r w:rsidRPr="00B84A8C">
              <w:rPr>
                <w:rFonts w:cstheme="minorHAnsi"/>
                <w:b/>
                <w:bCs/>
                <w:sz w:val="20"/>
                <w:szCs w:val="20"/>
                <w:lang w:val="sr-Latn-BA"/>
              </w:rPr>
              <w:t xml:space="preserve">, </w:t>
            </w:r>
            <w:bookmarkStart w:id="24" w:name="13"/>
            <w:bookmarkEnd w:id="24"/>
            <w:r w:rsidRPr="00B84A8C"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  <w:lang w:val="sr-Latn-BA"/>
              </w:rPr>
              <w:t>RAŠE PLAOVIĆA, 10/2</w:t>
            </w:r>
            <w:r w:rsidRPr="00B84A8C">
              <w:rPr>
                <w:rFonts w:cstheme="minorHAnsi"/>
                <w:b/>
                <w:bCs/>
                <w:sz w:val="20"/>
                <w:szCs w:val="20"/>
                <w:lang w:val="sr-Latn-BA"/>
              </w:rPr>
              <w:t xml:space="preserve">, </w:t>
            </w:r>
            <w:bookmarkStart w:id="25" w:name="14"/>
            <w:bookmarkEnd w:id="25"/>
            <w:r w:rsidRPr="00B84A8C"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  <w:lang w:val="sr-Latn-BA"/>
              </w:rPr>
              <w:t>Beograd (Zvezdara)</w:t>
            </w:r>
            <w:r w:rsidRPr="00B84A8C">
              <w:rPr>
                <w:rFonts w:cstheme="minorHAnsi"/>
                <w:b/>
                <w:bCs/>
                <w:sz w:val="20"/>
                <w:szCs w:val="20"/>
                <w:lang w:val="sr-Latn-BA"/>
              </w:rPr>
              <w:t xml:space="preserve">, </w:t>
            </w:r>
            <w:bookmarkStart w:id="26" w:name="15"/>
            <w:bookmarkEnd w:id="26"/>
            <w:r w:rsidRPr="00B84A8C"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  <w:lang w:val="sr-Latn-BA"/>
              </w:rPr>
              <w:t>11000</w:t>
            </w:r>
            <w:r w:rsidRPr="00B84A8C">
              <w:rPr>
                <w:rFonts w:cstheme="minorHAnsi"/>
                <w:b/>
                <w:bCs/>
                <w:sz w:val="20"/>
                <w:szCs w:val="20"/>
                <w:lang w:val="sr-Latn-BA"/>
              </w:rPr>
              <w:t xml:space="preserve">, </w:t>
            </w:r>
            <w:bookmarkStart w:id="27" w:name="16"/>
            <w:bookmarkEnd w:id="27"/>
            <w:r w:rsidRPr="00B84A8C"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</w:rPr>
              <w:t>Srbija</w:t>
            </w:r>
          </w:p>
        </w:tc>
      </w:tr>
    </w:tbl>
    <w:p w:rsidR="00A9707B" w:rsidRPr="00A9707B" w:rsidP="002A1737" w14:paraId="602D96C0" w14:textId="77777777">
      <w:pPr>
        <w:tabs>
          <w:tab w:val="left" w:pos="2438"/>
        </w:tabs>
        <w:spacing w:after="120"/>
        <w:rPr>
          <w:rFonts w:cstheme="minorHAnsi"/>
          <w:bCs/>
          <w:sz w:val="20"/>
          <w:szCs w:val="20"/>
        </w:rPr>
      </w:pPr>
    </w:p>
    <w:p w:rsidR="001F55F6" w:rsidRPr="00B84A8C" w:rsidP="00B84A8C" w14:paraId="167338BB" w14:textId="2512E024">
      <w:pPr>
        <w:tabs>
          <w:tab w:val="left" w:pos="2438"/>
        </w:tabs>
        <w:spacing w:before="120" w:after="120"/>
        <w:rPr>
          <w:rStyle w:val="DefaultParagraphFont"/>
          <w:rFonts w:ascii="Calibri" w:eastAsia="Calibri" w:hAnsi="Calibri" w:cs="Calibri"/>
          <w:b/>
          <w:bCs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cstheme="minorHAnsi"/>
          <w:bCs/>
          <w:sz w:val="20"/>
          <w:szCs w:val="20"/>
        </w:rPr>
        <w:t>Vrednost</w:t>
      </w:r>
      <w:r w:rsidRPr="001F55F6">
        <w:rPr>
          <w:rFonts w:cstheme="minorHAnsi"/>
          <w:bCs/>
          <w:sz w:val="20"/>
          <w:szCs w:val="20"/>
        </w:rPr>
        <w:t xml:space="preserve"> </w:t>
      </w:r>
      <w:r w:rsidRPr="001F55F6">
        <w:rPr>
          <w:rFonts w:cstheme="minorHAnsi"/>
          <w:bCs/>
          <w:sz w:val="20"/>
          <w:szCs w:val="20"/>
        </w:rPr>
        <w:t>ugovora</w:t>
      </w:r>
      <w:r w:rsidRPr="001F55F6">
        <w:rPr>
          <w:rFonts w:cstheme="minorHAnsi"/>
          <w:bCs/>
          <w:sz w:val="20"/>
          <w:szCs w:val="20"/>
        </w:rPr>
        <w:t xml:space="preserve"> (bez PDV):</w:t>
      </w:r>
      <w:r w:rsidR="00B84A8C">
        <w:rPr>
          <w:rFonts w:cstheme="minorHAnsi"/>
          <w:bCs/>
          <w:sz w:val="20"/>
          <w:szCs w:val="20"/>
        </w:rPr>
        <w:tab/>
      </w:r>
      <w:bookmarkStart w:id="28" w:name="4"/>
      <w:bookmarkEnd w:id="28"/>
      <w:r w:rsidRPr="00B84A8C">
        <w:rPr>
          <w:rStyle w:val="DefaultParagraphFont"/>
          <w:rFonts w:ascii="Calibri" w:eastAsia="Calibri" w:hAnsi="Calibri" w:cs="Calibri"/>
          <w:b/>
          <w:bCs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  <w:t>1.999.990,00</w:t>
      </w:r>
    </w:p>
    <w:p w:rsidR="001F55F6" w:rsidRPr="00B84A8C" w:rsidP="00B84A8C" w14:paraId="5D5413F5" w14:textId="2CCC13D0">
      <w:pPr>
        <w:tabs>
          <w:tab w:val="left" w:pos="2438"/>
        </w:tabs>
        <w:spacing w:before="120" w:after="120"/>
        <w:rPr>
          <w:rStyle w:val="DefaultParagraphFont"/>
          <w:rFonts w:ascii="Calibri" w:eastAsia="Calibri" w:hAnsi="Calibri" w:cs="Calibri"/>
          <w:b/>
          <w:bCs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cstheme="minorHAnsi"/>
          <w:bCs/>
          <w:sz w:val="20"/>
          <w:szCs w:val="20"/>
        </w:rPr>
        <w:t>Vrednost</w:t>
      </w:r>
      <w:r w:rsidRPr="001F55F6">
        <w:rPr>
          <w:rFonts w:cstheme="minorHAnsi"/>
          <w:bCs/>
          <w:sz w:val="20"/>
          <w:szCs w:val="20"/>
        </w:rPr>
        <w:t xml:space="preserve"> </w:t>
      </w:r>
      <w:r w:rsidRPr="001F55F6">
        <w:rPr>
          <w:rFonts w:cstheme="minorHAnsi"/>
          <w:bCs/>
          <w:sz w:val="20"/>
          <w:szCs w:val="20"/>
        </w:rPr>
        <w:t>ugovora</w:t>
      </w:r>
      <w:r w:rsidRPr="001F55F6">
        <w:rPr>
          <w:rFonts w:cstheme="minorHAnsi"/>
          <w:bCs/>
          <w:sz w:val="20"/>
          <w:szCs w:val="20"/>
        </w:rPr>
        <w:t xml:space="preserve"> (</w:t>
      </w:r>
      <w:r w:rsidRPr="001F55F6">
        <w:rPr>
          <w:rFonts w:cstheme="minorHAnsi"/>
          <w:bCs/>
          <w:sz w:val="20"/>
          <w:szCs w:val="20"/>
        </w:rPr>
        <w:t>sa</w:t>
      </w:r>
      <w:r w:rsidRPr="001F55F6">
        <w:rPr>
          <w:rFonts w:cstheme="minorHAnsi"/>
          <w:bCs/>
          <w:sz w:val="20"/>
          <w:szCs w:val="20"/>
        </w:rPr>
        <w:t xml:space="preserve"> PDV):</w:t>
      </w:r>
      <w:r w:rsidR="00B84A8C">
        <w:rPr>
          <w:rFonts w:cstheme="minorHAnsi"/>
          <w:bCs/>
          <w:sz w:val="20"/>
          <w:szCs w:val="20"/>
        </w:rPr>
        <w:tab/>
      </w:r>
      <w:bookmarkStart w:id="29" w:name="5"/>
      <w:bookmarkEnd w:id="29"/>
      <w:r w:rsidRPr="00B84A8C">
        <w:rPr>
          <w:rStyle w:val="DefaultParagraphFont"/>
          <w:rFonts w:ascii="Calibri" w:eastAsia="Calibri" w:hAnsi="Calibri" w:cs="Calibri"/>
          <w:b/>
          <w:bCs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  <w:t>1.999.990,00</w:t>
      </w:r>
    </w:p>
    <w:p w:rsidR="001F55F6" w:rsidRPr="00B84A8C" w:rsidP="00B84A8C" w14:paraId="7D8E766A" w14:textId="69B2075D">
      <w:pPr>
        <w:tabs>
          <w:tab w:val="left" w:pos="2410"/>
        </w:tabs>
        <w:spacing w:before="120" w:after="120"/>
        <w:rPr>
          <w:rStyle w:val="DefaultParagraphFont"/>
          <w:rFonts w:ascii="Calibri" w:eastAsia="Calibri" w:hAnsi="Calibri" w:cs="Calibri"/>
          <w:b/>
          <w:bCs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cstheme="minorHAnsi"/>
          <w:sz w:val="20"/>
          <w:szCs w:val="20"/>
        </w:rPr>
        <w:t>Valuta:</w:t>
      </w:r>
      <w:r w:rsidR="00B84A8C">
        <w:rPr>
          <w:rFonts w:cstheme="minorHAnsi"/>
          <w:sz w:val="20"/>
          <w:szCs w:val="20"/>
        </w:rPr>
        <w:t> </w:t>
      </w:r>
      <w:bookmarkStart w:id="30" w:name="6"/>
      <w:bookmarkEnd w:id="30"/>
      <w:r w:rsidRPr="00B84A8C">
        <w:rPr>
          <w:rStyle w:val="DefaultParagraphFont"/>
          <w:rFonts w:ascii="Calibri" w:eastAsia="Calibri" w:hAnsi="Calibri" w:cs="Calibri"/>
          <w:b/>
          <w:bCs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  <w:t>RSD</w:t>
      </w:r>
    </w:p>
    <w:p w:rsidR="00A9707B" w:rsidRPr="00A9707B" w:rsidP="001F55F6" w14:paraId="3C53BC4E" w14:textId="77777777">
      <w:pPr>
        <w:spacing w:before="120" w:after="120"/>
        <w:rPr>
          <w:rFonts w:cstheme="minorHAnsi"/>
          <w:bCs/>
          <w:sz w:val="20"/>
          <w:szCs w:val="20"/>
        </w:rPr>
        <w:sectPr w:rsidSect="000A667E"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7" w:h="16840" w:code="9"/>
          <w:pgMar w:top="851" w:right="851" w:bottom="1134" w:left="851" w:header="567" w:footer="851" w:gutter="0"/>
          <w:cols w:space="708"/>
          <w:docGrid w:linePitch="360"/>
        </w:sectPr>
      </w:pPr>
      <w:bookmarkEnd w:id="0"/>
    </w:p>
    <w:tbl>
      <w:tblPr>
        <w:tblStyle w:val="TableNormal"/>
        <w:tblCellMar>
          <w:left w:w="0" w:type="dxa"/>
          <w:right w:w="0" w:type="dxa"/>
        </w:tblCellMar>
        <w:tblLook w:val="0000"/>
      </w:tblPr>
      <w:tblGrid>
        <w:gridCol w:w="15397"/>
        <w:gridCol w:w="13"/>
        <w:gridCol w:w="179"/>
      </w:tblGrid>
      <w:tr>
        <w:tblPrEx>
          <w:tblCellMar>
            <w:left w:w="0" w:type="dxa"/>
            <w:right w:w="0" w:type="dxa"/>
          </w:tblCellMar>
          <w:tblLook w:val="0000"/>
        </w:tblPrEx>
        <w:trPr>
          <w:trHeight w:val="453"/>
        </w:trPr>
        <w:tc>
          <w:tcPr>
            <w:tcW w:w="15589" w:type="dxa"/>
            <w:gridSpan w:val="3"/>
            <w:shd w:val="clear" w:color="auto" w:fill="auto"/>
          </w:tcPr>
          <w:tbl>
            <w:tblPr>
              <w:tblStyle w:val="TableNormal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15590"/>
            </w:tblGrid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375"/>
              </w:trPr>
              <w:tc>
                <w:tcPr>
                  <w:tcW w:w="15590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8"/>
                      <w:szCs w:val="20"/>
                    </w:rPr>
                    <w:t>OBRAZLOŽENJE</w:t>
                  </w:r>
                </w:p>
              </w:tc>
            </w:tr>
          </w:tbl>
          <w:p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rPr>
          <w:trHeight w:val="40"/>
        </w:trPr>
        <w:tc>
          <w:tcPr>
            <w:tcW w:w="15397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c>
          <w:tcPr>
            <w:tcW w:w="15397" w:type="dxa"/>
            <w:shd w:val="clear" w:color="auto" w:fill="auto"/>
          </w:tcPr>
          <w:tbl>
            <w:tblPr>
              <w:tblStyle w:val="TableNormal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3752"/>
              <w:gridCol w:w="11645"/>
            </w:tblGrid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545"/>
              </w:trPr>
              <w:tc>
                <w:tcPr>
                  <w:tcW w:w="15397" w:type="dxa"/>
                  <w:gridSpan w:val="2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4"/>
                      <w:szCs w:val="20"/>
                    </w:rPr>
                    <w:t>Podaci o postupku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Naziv postupka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Nabavka, transport i montaža topijarne cvetne skulpture - most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Ref. broj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404-82/2022-III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Vrsta postupka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Otvoreni postupak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Broj i datum odluke o sprovođenju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404-82/2022-III, 22.06.2022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Procenjena vrednost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2.000.000,00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Tehnika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CPV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03121210-Cvetni aranžmani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Kratak opis nabavke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Nabavka, transport i montaža topijarno cvetne skulpture-most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Podeljen u partije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NE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60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Obrazloženje zašto predmet nije podeljen u partije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Broj oglasa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2022/S F02-0024207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Vrsta oglasa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Javni poziv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Objavljeno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23.06.2022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Rok za podnošenje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04.07.2022 14:00:00</w:t>
                  </w:r>
                </w:p>
              </w:tc>
            </w:tr>
          </w:tbl>
          <w:p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c>
          <w:tcPr>
            <w:tcW w:w="15410" w:type="dxa"/>
            <w:gridSpan w:val="2"/>
            <w:shd w:val="clear" w:color="auto" w:fill="auto"/>
          </w:tcPr>
          <w:tbl>
            <w:tblPr>
              <w:tblStyle w:val="TableNormal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15410"/>
            </w:tblGrid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432"/>
              </w:trPr>
              <w:tc>
                <w:tcPr>
                  <w:tcW w:w="15410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4"/>
                      <w:szCs w:val="20"/>
                    </w:rPr>
                    <w:t>Članovi komisije za javnu nabavku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Ime i prezime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Ninuška Pešić - Opštinska uprava Kladovo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Snežana Savić - Opštinska uprava Kladovo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Ivica Đurović</w:t>
                  </w:r>
                </w:p>
              </w:tc>
            </w:tr>
          </w:tbl>
          <w:p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c>
          <w:tcPr>
            <w:tcW w:w="15397" w:type="dxa"/>
            <w:shd w:val="clear" w:color="auto" w:fill="auto"/>
          </w:tcPr>
          <w:tbl>
            <w:tblPr>
              <w:tblStyle w:val="TableNormal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15397"/>
            </w:tblGrid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43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4"/>
                      <w:szCs w:val="20"/>
                    </w:rPr>
                    <w:t>Podaci o predmetu / partijama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040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TableNormal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15397"/>
                  </w:tblGrid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rPr>
                      <w:trHeight w:val="680"/>
                    </w:trPr>
                    <w:tc>
                      <w:tcPr>
                        <w:tcW w:w="15397" w:type="dxa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3752"/>
                          <w:gridCol w:w="11645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Naziv partije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Nabavka, transport i montaža topijarne cvetne skulpture - most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Kriterijum za dodelu ugovora na osnovu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Cene</w:t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rPr>
                      <w:trHeight w:val="1360"/>
                    </w:trPr>
                    <w:tc>
                      <w:tcPr>
                        <w:tcW w:w="15397" w:type="dxa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15397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1539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Zahtevi nabavke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1539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 w:val="20"/>
                                  <w:szCs w:val="20"/>
                                </w:rPr>
                                <w:t>Naziv zahteva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1539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Rok isporuke i montaže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1539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Rok plaćanja</w:t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rPr>
          <w:trHeight w:val="56"/>
        </w:trPr>
        <w:tc>
          <w:tcPr>
            <w:tcW w:w="15397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</w:tbl>
    <w:p>
      <w:pPr>
        <w:spacing w:before="0" w:after="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br w:type="page"/>
      </w:r>
    </w:p>
    <w:p>
      <w:pPr>
        <w:spacing w:before="0" w:after="0"/>
        <w:rPr>
          <w:rFonts w:ascii="Times New Roman" w:eastAsia="Times New Roman" w:hAnsi="Times New Roman"/>
          <w:sz w:val="2"/>
          <w:szCs w:val="20"/>
        </w:rPr>
      </w:pPr>
    </w:p>
    <w:tbl>
      <w:tblPr>
        <w:tblStyle w:val="TableNormal"/>
        <w:tblCellMar>
          <w:left w:w="0" w:type="dxa"/>
          <w:right w:w="0" w:type="dxa"/>
        </w:tblCellMar>
        <w:tblLook w:val="0000"/>
      </w:tblPr>
      <w:tblGrid>
        <w:gridCol w:w="15397"/>
        <w:gridCol w:w="192"/>
      </w:tblGrid>
      <w:tr>
        <w:tblPrEx>
          <w:tblCellMar>
            <w:left w:w="0" w:type="dxa"/>
            <w:right w:w="0" w:type="dxa"/>
          </w:tblCellMar>
          <w:tblLook w:val="0000"/>
        </w:tblPrEx>
        <w:tc>
          <w:tcPr>
            <w:tcW w:w="15397" w:type="dxa"/>
            <w:shd w:val="clear" w:color="auto" w:fill="auto"/>
          </w:tcPr>
          <w:tbl>
            <w:tblPr>
              <w:tblStyle w:val="TableNormal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15397"/>
            </w:tblGrid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38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Podaci o otvaranju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0"/>
                      <w:szCs w:val="20"/>
                    </w:rPr>
                    <w:t>Datum i vreme otvaranja: 04.07.2022 14:00:00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0"/>
                      <w:szCs w:val="20"/>
                    </w:rPr>
                    <w:t>Elektronsko otvaranje ponuda završeno u: 04.07.2022 14:00:20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425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TableNormal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15373"/>
                    <w:gridCol w:w="23"/>
                  </w:tblGrid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c>
                      <w:tcPr>
                        <w:tcW w:w="15373" w:type="dxa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3728"/>
                          <w:gridCol w:w="11645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372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Broj pristiglih ponuda / prijava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c>
                      <w:tcPr>
                        <w:tcW w:w="15373" w:type="dxa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6625"/>
                          <w:gridCol w:w="2257"/>
                          <w:gridCol w:w="2233"/>
                          <w:gridCol w:w="1401"/>
                          <w:gridCol w:w="2856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30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Ponuđač</w:t>
                              </w:r>
                            </w:p>
                          </w:tc>
                          <w:tc>
                            <w:tcPr>
                              <w:tcW w:w="225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Oblik ponude</w:t>
                              </w:r>
                            </w:p>
                          </w:tc>
                          <w:tc>
                            <w:tcPr>
                              <w:tcW w:w="22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Oznaka / broj ponude</w:t>
                              </w:r>
                            </w:p>
                          </w:tc>
                          <w:tc>
                            <w:tcPr>
                              <w:tcW w:w="14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Podizvođači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Datum i vreme podnošenja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VLADIMIR KUCLJAK PR ATELJE ZA IZRADU TOPIJARNIH SKULPTURA KUCLJAK BEOGRAD, RAŠE PLAOVIĆA, 10/2, 11000, Beograd (Zvezdara), Srbija</w:t>
                              </w:r>
                            </w:p>
                          </w:tc>
                          <w:tc>
                            <w:tcPr>
                              <w:tcW w:w="225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Samostalno</w:t>
                              </w:r>
                            </w:p>
                          </w:tc>
                          <w:tc>
                            <w:tcPr>
                              <w:tcW w:w="22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08/2022</w:t>
                              </w:r>
                            </w:p>
                          </w:tc>
                          <w:tc>
                            <w:tcPr>
                              <w:tcW w:w="14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NE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30.6.2022. 07:39:19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ind w:left="99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Prispeli su delovi ponude / prijave koji nisu podneti putem Portala:</w:t>
                              </w:r>
                            </w:p>
                          </w:tc>
                          <w:tc>
                            <w:tcPr>
                              <w:tcW w:w="8747" w:type="dxa"/>
                              <w:gridSpan w:val="4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DA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ind w:left="99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Svi delovi koji nisu podneti putem Portala su prispeli blagovremeno:</w:t>
                              </w:r>
                            </w:p>
                          </w:tc>
                          <w:tc>
                            <w:tcPr>
                              <w:tcW w:w="8747" w:type="dxa"/>
                              <w:gridSpan w:val="4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DA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ind w:left="99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Delovi ponude koji nisu podneti putem Portala:</w:t>
                              </w:r>
                            </w:p>
                          </w:tc>
                          <w:tc>
                            <w:tcPr>
                              <w:tcW w:w="4490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Datum i vreme prijema</w:t>
                              </w:r>
                            </w:p>
                          </w:tc>
                          <w:tc>
                            <w:tcPr>
                              <w:tcW w:w="4257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Opis primljenog dela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4490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1.7.2022. 12:11:00</w:t>
                              </w:r>
                            </w:p>
                          </w:tc>
                          <w:tc>
                            <w:tcPr>
                              <w:tcW w:w="4257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Prilikom otvaranja ponuda za JN 10/22 – Nabavka, transport i montaža topijarno cvetne skulpture-most, otvoreno je kao deo ponude, sredstvo obezbeđenja, koje je  dostavio ponuđač, 01.07.2022. godine 12:11 časova ponuđač – VLADIMIR KUCLjAK PR KUCLjAK:</w:t>
                                <w:br/>
                                <w:t>- Menica  za ozbiljnost ponude broj: AV 9054755, na iznos: 60.000,00 dinara bez PDV-a.</w:t>
                                <w:br/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2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rPr>
          <w:trHeight w:val="62"/>
        </w:trPr>
        <w:tc>
          <w:tcPr>
            <w:tcW w:w="15397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92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</w:tbl>
    <w:p>
      <w:pPr>
        <w:spacing w:before="0" w:after="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br w:type="page"/>
      </w:r>
    </w:p>
    <w:p>
      <w:pPr>
        <w:spacing w:before="0" w:after="0"/>
        <w:rPr>
          <w:rFonts w:ascii="Times New Roman" w:eastAsia="Times New Roman" w:hAnsi="Times New Roman"/>
          <w:sz w:val="2"/>
          <w:szCs w:val="20"/>
        </w:rPr>
      </w:pPr>
    </w:p>
    <w:tbl>
      <w:tblPr>
        <w:tblStyle w:val="TableNormal"/>
        <w:tblCellMar>
          <w:left w:w="0" w:type="dxa"/>
          <w:right w:w="0" w:type="dxa"/>
        </w:tblCellMar>
        <w:tblLook w:val="0000"/>
      </w:tblPr>
      <w:tblGrid>
        <w:gridCol w:w="15392"/>
        <w:gridCol w:w="13"/>
        <w:gridCol w:w="179"/>
      </w:tblGrid>
      <w:tr>
        <w:tblPrEx>
          <w:tblCellMar>
            <w:left w:w="0" w:type="dxa"/>
            <w:right w:w="0" w:type="dxa"/>
          </w:tblCellMar>
          <w:tblLook w:val="0000"/>
        </w:tblPrEx>
        <w:tc>
          <w:tcPr>
            <w:tcW w:w="15392" w:type="dxa"/>
            <w:shd w:val="clear" w:color="auto" w:fill="auto"/>
          </w:tcPr>
          <w:tbl>
            <w:tblPr>
              <w:tblStyle w:val="TableNormal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15392"/>
            </w:tblGrid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382"/>
              </w:trPr>
              <w:tc>
                <w:tcPr>
                  <w:tcW w:w="1539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Analitički prikaz podnetih ponuda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1020"/>
              </w:trPr>
              <w:tc>
                <w:tcPr>
                  <w:tcW w:w="15392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TableNormal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10578"/>
                    <w:gridCol w:w="4813"/>
                  </w:tblGrid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c>
                      <w:tcPr>
                        <w:tcW w:w="10578" w:type="dxa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2641"/>
                          <w:gridCol w:w="1133"/>
                          <w:gridCol w:w="1133"/>
                          <w:gridCol w:w="1133"/>
                          <w:gridCol w:w="1133"/>
                          <w:gridCol w:w="1133"/>
                          <w:gridCol w:w="1133"/>
                          <w:gridCol w:w="1133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Podaci o ceni</w:t>
                              </w:r>
                            </w:p>
                          </w:tc>
                          <w:tc>
                            <w:tcPr>
                              <w:tcW w:w="4532" w:type="dxa"/>
                              <w:gridSpan w:val="4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Ostali zahtevi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Ponuđač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Cena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Cena (sa PDV)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Valuta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Rok i način plaćanja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Rok isporuke i montaže [Dani]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Rok plaćanja [Dani]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Rok važenja ponude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VLADIMIR KUCLJAK PR ATELJE ZA IZRADU TOPIJARNIH SKULPTURA KUCLJAK BEOGRAD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1999990.00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1999990.00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RSD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Isplata ugovorene cene se vrši po ispostavljenom računu u- roku od 30 dana, od dana prijema urednog računa.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19.00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32</w:t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8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rPr>
          <w:trHeight w:val="50"/>
        </w:trPr>
        <w:tc>
          <w:tcPr>
            <w:tcW w:w="15392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c>
          <w:tcPr>
            <w:tcW w:w="15392" w:type="dxa"/>
            <w:shd w:val="clear" w:color="auto" w:fill="auto"/>
          </w:tcPr>
          <w:tbl>
            <w:tblPr>
              <w:tblStyle w:val="TableNormal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15397"/>
            </w:tblGrid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38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Analitički prikaz ponuda nakon dopuštenih ispravki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1020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TableNormal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10578"/>
                    <w:gridCol w:w="4819"/>
                  </w:tblGrid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c>
                      <w:tcPr>
                        <w:tcW w:w="10578" w:type="dxa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2641"/>
                          <w:gridCol w:w="1133"/>
                          <w:gridCol w:w="1133"/>
                          <w:gridCol w:w="1133"/>
                          <w:gridCol w:w="1133"/>
                          <w:gridCol w:w="1133"/>
                          <w:gridCol w:w="1133"/>
                          <w:gridCol w:w="1133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Podaci o ceni</w:t>
                              </w:r>
                            </w:p>
                          </w:tc>
                          <w:tc>
                            <w:tcPr>
                              <w:tcW w:w="4532" w:type="dxa"/>
                              <w:gridSpan w:val="4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Ostali zahtevi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Ponuđač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Cena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Cena (sa PDV)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Valuta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Rok i način plaćanja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Rok isporuke i montaže [Dani]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Rok plaćanja [Dani]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Rok važenja ponude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VLADIMIR KUCLJAK PR ATELJE ZA IZRADU TOPIJARNIH SKULPTURA KUCLJAK BEOGRAD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1999990.00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1999990.00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RSD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Isplata ugovorene cene se vrši po ispostavljenom računu u- roku od 30 dana, od dana prijema urednog računa.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19.00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32</w:t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819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rPr>
          <w:trHeight w:val="48"/>
        </w:trPr>
        <w:tc>
          <w:tcPr>
            <w:tcW w:w="15392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c>
          <w:tcPr>
            <w:tcW w:w="15405" w:type="dxa"/>
            <w:gridSpan w:val="2"/>
            <w:shd w:val="clear" w:color="auto" w:fill="auto"/>
          </w:tcPr>
          <w:tbl>
            <w:tblPr>
              <w:tblStyle w:val="TableNormal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15411"/>
            </w:tblGrid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418"/>
              </w:trPr>
              <w:tc>
                <w:tcPr>
                  <w:tcW w:w="15411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Stručna ocena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1020"/>
              </w:trPr>
              <w:tc>
                <w:tcPr>
                  <w:tcW w:w="1541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TableNormal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15411"/>
                  </w:tblGrid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c>
                      <w:tcPr>
                        <w:tcW w:w="15411" w:type="dxa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4533"/>
                          <w:gridCol w:w="2834"/>
                          <w:gridCol w:w="2834"/>
                          <w:gridCol w:w="2154"/>
                          <w:gridCol w:w="2154"/>
                          <w:gridCol w:w="899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Ponuđač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Prihvatljivo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Odbijeno ili se ne razmatra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Iznos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Iznos (sa PDV)</w:t>
                              </w:r>
                            </w:p>
                          </w:tc>
                          <w:tc>
                            <w:tcPr>
                              <w:tcW w:w="89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Valuta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VLADIMIR KUCLJAK PR ATELJE ZA IZRADU TOPIJARNIH SKULPTURA KUCLJAK BEOGRAD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DA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NE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1.999.990,00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1.999.990,00</w:t>
                              </w:r>
                            </w:p>
                          </w:tc>
                          <w:tc>
                            <w:tcPr>
                              <w:tcW w:w="89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RSD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 w:val="20"/>
                                  <w:szCs w:val="20"/>
                                </w:rPr>
                                <w:t>Napomena uz pregled ponude:</w:t>
                              </w:r>
                            </w:p>
                          </w:tc>
                          <w:tc>
                            <w:tcPr>
                              <w:tcW w:w="10875" w:type="dxa"/>
                              <w:gridSpan w:val="5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Ponuda je odgovarajuća i prihvatljiva i ispunjava sve uslove iz konkursne dokumentacije.</w:t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rPr>
          <w:trHeight w:val="14"/>
        </w:trPr>
        <w:tc>
          <w:tcPr>
            <w:tcW w:w="15392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c>
          <w:tcPr>
            <w:tcW w:w="15405" w:type="dxa"/>
            <w:gridSpan w:val="2"/>
            <w:shd w:val="clear" w:color="auto" w:fill="auto"/>
          </w:tcPr>
          <w:tbl>
            <w:tblPr>
              <w:tblStyle w:val="TableNormal"/>
              <w:tblCellMar>
                <w:left w:w="0" w:type="dxa"/>
                <w:right w:w="0" w:type="dxa"/>
              </w:tblCellMar>
              <w:tblLook w:val="0000"/>
            </w:tblPr>
            <w:tblGrid>
              <w:gridCol w:w="15411"/>
            </w:tblGrid>
            <w:tr>
              <w:tblPrEx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3115"/>
              </w:trPr>
              <w:tc>
                <w:tcPr>
                  <w:tcW w:w="1541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TableNormal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3741"/>
                    <w:gridCol w:w="11631"/>
                    <w:gridCol w:w="13"/>
                    <w:gridCol w:w="13"/>
                  </w:tblGrid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c>
                      <w:tcPr>
                        <w:tcW w:w="15385" w:type="dxa"/>
                        <w:gridSpan w:val="3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3735"/>
                          <w:gridCol w:w="11593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Ugovor će se dodeliti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DA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538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Sukob interesa koji je utvrđen i mere koje su povodom toga preduzete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418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Dodatni podaci / Napomena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rPr>
                      <w:trHeight w:val="298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c>
                      <w:tcPr>
                        <w:tcW w:w="15372" w:type="dxa"/>
                        <w:gridSpan w:val="2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4500"/>
                          <w:gridCol w:w="1614"/>
                          <w:gridCol w:w="7306"/>
                          <w:gridCol w:w="1895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452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Ponuđač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Rang</w:t>
                              </w:r>
                            </w:p>
                          </w:tc>
                          <w:tc>
                            <w:tcPr>
                              <w:tcW w:w="733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Obrazloženje ranga</w:t>
                              </w:r>
                            </w:p>
                          </w:tc>
                          <w:tc>
                            <w:tcPr>
                              <w:tcW w:w="190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Bira se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452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VLADIMIR KUCLJAK PR ATELJE ZA IZRADU TOPIJARNIH SKULPTURA KUCLJAK BEOGRAD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733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Cena ponude: 1.999.990,00 RSD</w:t>
                              </w:r>
                            </w:p>
                          </w:tc>
                          <w:tc>
                            <w:tcPr>
                              <w:tcW w:w="190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DA</w:t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rPr>
                      <w:trHeight w:val="327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rPr>
                      <w:trHeight w:val="340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3741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3741" w:type="dxa"/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Obrazloženje izbora</w:t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11631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11631" w:type="dxa"/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 xml:space="preserve">Izabrani ponuđač je uz obrazac ponude uredno dostavio popunjen obrazac strukture ponuđene cene, model ugovora i izjave o ispunjenosti kriterijuma za kvalitativni izbor privrednog subjekta  čime dokazuje da ne postoji osnov za isključenje iz postupka javne nabavke. </w:t>
                                <w:br/>
                                <w:t>Nakon pregleda celokupne ponude utvrđeno je da je ponuđena vrednost za predmet javne nabavke niža od procenjene vrednosti javne nabavke, da ponuda ponuđača u potpunosti odgovara kriterijumima datim u predmetnoj nabavci i da je ponuda prihvatljiva.</w:t>
                                <w:br/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rPr>
                      <w:trHeight w:val="16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rPr>
          <w:trHeight w:val="523"/>
        </w:trPr>
        <w:tc>
          <w:tcPr>
            <w:tcW w:w="15392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</w:tbl>
    <w:p>
      <w:pPr>
        <w:spacing w:before="0" w:after="0"/>
        <w:rPr>
          <w:rFonts w:ascii="Times New Roman" w:eastAsia="Times New Roman" w:hAnsi="Times New Roman"/>
          <w:sz w:val="20"/>
          <w:szCs w:val="20"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6837" w:h="11905" w:orient="landscape"/>
          <w:pgMar w:top="566" w:right="566" w:bottom="566" w:left="680" w:header="0" w:footer="0"/>
          <w:cols w:space="720"/>
        </w:sectPr>
      </w:pPr>
    </w:p>
    <w:p w:rsidR="00A9707B" w:rsidP="008C5725" w14:paraId="08E7E656" w14:textId="7CE6A5F4">
      <w:bookmarkStart w:id="31" w:name="_Hlk32839505_0"/>
      <w:bookmarkStart w:id="32" w:name="1_0"/>
      <w:bookmarkEnd w:id="32"/>
      <w:r>
        <w:rPr>
          <w:rFonts w:ascii="Calibri" w:eastAsia="Calibri" w:hAnsi="Calibri" w:cs="Calibri"/>
        </w:rPr>
        <w:t xml:space="preserve">Izabrani ponuđač je uz obrazac ponude uredno dostavio popunjen obrazac strukture ponuđene cene, model ugovora i izjave o ispunjenosti kriterijuma za kvalitativni izbor privrednog subjekta  čime dokazuje da ne postoji osnov za isključenje iz postupka javne nabavke. </w:t>
      </w:r>
    </w:p>
    <w:p w:rsidP="008C572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Nakon pregleda celokupne ponude utvrđeno je da je ponuđena vrednost za predmet javne nabavke niža od procenjene vrednosti javne nabavke, da ponuda ponuđača u potpunosti odgovara kriterijumima datim u predmetnoj nabavci i da je ponuda prihvatljiva.</w:t>
      </w:r>
    </w:p>
    <w:p w:rsidP="008C5725">
      <w:pPr>
        <w:rPr>
          <w:rFonts w:ascii="Calibri" w:eastAsia="Calibri" w:hAnsi="Calibri" w:cs="Calibri"/>
        </w:rPr>
      </w:pPr>
    </w:p>
    <w:p w:rsidR="001F55F6" w:rsidRPr="00F61EC9" w:rsidP="008C5725" w14:paraId="2AC8E0F5" w14:textId="14B53E2D">
      <w:pPr>
        <w:spacing w:before="120" w:after="120"/>
        <w:rPr>
          <w:rFonts w:eastAsia="Times New Roman" w:cstheme="minorHAnsi"/>
          <w:b/>
          <w:noProof/>
          <w:sz w:val="24"/>
          <w:szCs w:val="24"/>
          <w:lang w:val="sr-Latn-BA" w:eastAsia="lv-LV"/>
        </w:rPr>
      </w:pPr>
      <w:r w:rsidRPr="00F61EC9">
        <w:rPr>
          <w:rFonts w:eastAsia="Times New Roman" w:cstheme="minorHAnsi"/>
          <w:b/>
          <w:noProof/>
          <w:sz w:val="24"/>
          <w:szCs w:val="24"/>
          <w:lang w:val="sr-Latn-BA" w:eastAsia="lv-LV"/>
        </w:rPr>
        <w:t>Uputstvo o pravom sredstvu:</w:t>
      </w:r>
    </w:p>
    <w:p w:rsidR="001F55F6" w:rsidRPr="001F55F6" w:rsidP="008C5725" w14:paraId="57D8177E" w14:textId="3101E2A4">
      <w:pPr>
        <w:spacing w:before="120" w:after="120"/>
        <w:rPr>
          <w:rFonts w:ascii="Calibri" w:eastAsia="Calibri" w:hAnsi="Calibri" w:cs="Calibri"/>
          <w:sz w:val="20"/>
          <w:szCs w:val="20"/>
          <w:lang w:val="sr-Latn-BA"/>
        </w:rPr>
      </w:pPr>
      <w:bookmarkEnd w:id="31"/>
      <w:bookmarkStart w:id="33" w:name="2_0"/>
      <w:bookmarkEnd w:id="33"/>
      <w:r w:rsidRPr="001F55F6">
        <w:rPr>
          <w:rFonts w:ascii="Calibri" w:eastAsia="Calibri" w:hAnsi="Calibri" w:cs="Calibri"/>
          <w:sz w:val="20"/>
          <w:szCs w:val="20"/>
          <w:lang w:val="sr-Latn-BA"/>
        </w:rPr>
        <w:t>Protiv ove odluke, ponuđač može da podnese zahtev za zaštitu prava u roku od deset dana od dana objavljivanja na Portalu javnih nabavki u skladu sa odredbama Zakona o javnim nabavkama („Službeni glasnik“, broj 91/19).  Naručilac zadržava pravo da zaključi ugovor o javnoj nabavci i pre isteka roka za podnošenje zahteva za zaštitu prava u skladu sa članom 151. stav 2. tačka 3. Zakona o javnim nabavkama</w:t>
      </w:r>
    </w:p>
    <w:sectPr w:rsidSect="000A667E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nextPage"/>
      <w:pgSz w:w="11907" w:h="16840" w:code="9"/>
      <w:pgMar w:top="851" w:right="851" w:bottom="1134" w:left="851" w:header="567" w:footer="85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49E8" w:rsidRPr="005349E8" w:rsidP="005349E8" w14:paraId="7EA13C2B" w14:textId="07670DCD">
    <w:pPr>
      <w:pStyle w:val="Footer"/>
      <w:tabs>
        <w:tab w:val="clear" w:pos="4680"/>
        <w:tab w:val="center" w:pos="5103"/>
        <w:tab w:val="clear" w:pos="9360"/>
        <w:tab w:val="right" w:pos="10205"/>
      </w:tabs>
      <w:rPr>
        <w:caps/>
        <w:szCs w:val="18"/>
        <w:lang w:val="hr-HR"/>
      </w:rPr>
    </w:pPr>
    <w:r>
      <w:rPr>
        <w:caps/>
        <w:noProof/>
        <w:sz w:val="12"/>
        <w:szCs w:val="12"/>
        <w:lang w:val="hr-HR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-27635</wp:posOffset>
              </wp:positionV>
              <wp:extent cx="6478575" cy="0"/>
              <wp:effectExtent l="0" t="0" r="0" b="0"/>
              <wp:wrapTopAndBottom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47857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2" o:spid="_x0000_s2049" style="mso-width-percent:0;mso-width-relative:margin;mso-wrap-distance-bottom:0;mso-wrap-distance-left:9pt;mso-wrap-distance-right:9pt;mso-wrap-distance-top:0;mso-wrap-style:square;position:absolute;visibility:visible;z-index:251659264" from="0,-2.2pt" to="510.1pt,-2.2pt" strokecolor="black" strokeweight="0.5pt">
              <v:stroke joinstyle="miter"/>
              <w10:wrap type="topAndBottom"/>
            </v:line>
          </w:pict>
        </mc:Fallback>
      </mc:AlternateContent>
    </w:r>
    <w:r w:rsidRPr="001F55F6" w:rsidR="001F55F6">
      <w:rPr>
        <w:caps/>
        <w:noProof/>
        <w:sz w:val="12"/>
        <w:szCs w:val="12"/>
        <w:lang w:val="hr-HR"/>
      </w:rPr>
      <w:t>ODLUKA O DODELI UGOVORA</w:t>
    </w:r>
    <w:r>
      <w:rPr>
        <w:caps/>
        <w:sz w:val="12"/>
        <w:szCs w:val="12"/>
        <w:lang w:val="hr-HR"/>
      </w:rPr>
      <w:tab/>
    </w:r>
    <w:r>
      <w:rPr>
        <w:caps/>
        <w:sz w:val="12"/>
        <w:szCs w:val="12"/>
        <w:lang w:val="hr-HR"/>
      </w:rPr>
      <w:tab/>
    </w:r>
    <w:r w:rsidRPr="00FE399E">
      <w:rPr>
        <w:caps/>
        <w:szCs w:val="18"/>
        <w:lang w:val="hr-HR"/>
      </w:rPr>
      <w:fldChar w:fldCharType="begin"/>
    </w:r>
    <w:r w:rsidRPr="00FE399E">
      <w:rPr>
        <w:caps/>
        <w:szCs w:val="18"/>
        <w:lang w:val="hr-HR"/>
      </w:rPr>
      <w:instrText xml:space="preserve"> PAGE  \* Arabic  \* MERGEFORMAT </w:instrText>
    </w:r>
    <w:r w:rsidRPr="00FE399E">
      <w:rPr>
        <w:caps/>
        <w:szCs w:val="18"/>
        <w:lang w:val="hr-HR"/>
      </w:rPr>
      <w:fldChar w:fldCharType="separate"/>
    </w:r>
    <w:r w:rsidR="001F27FD">
      <w:rPr>
        <w:caps/>
        <w:noProof/>
        <w:szCs w:val="18"/>
        <w:lang w:val="hr-HR"/>
      </w:rPr>
      <w:t>1</w:t>
    </w:r>
    <w:r w:rsidRPr="00FE399E">
      <w:rPr>
        <w:caps/>
        <w:szCs w:val="18"/>
        <w:lang w:val="hr-H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49E8" w:rsidRPr="005349E8" w:rsidP="005349E8" w14:textId="5F3AA23E">
    <w:pPr>
      <w:pStyle w:val="Footer"/>
      <w:tabs>
        <w:tab w:val="clear" w:pos="4680"/>
        <w:tab w:val="center" w:pos="5103"/>
        <w:tab w:val="clear" w:pos="9360"/>
        <w:tab w:val="right" w:pos="10205"/>
      </w:tabs>
      <w:rPr>
        <w:caps/>
        <w:szCs w:val="18"/>
        <w:lang w:val="hr-HR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567"/>
  <w:hyphenationZone w:val="425"/>
  <w:drawingGridHorizontalSpacing w:val="57"/>
  <w:drawingGridVerticalSpacing w:val="57"/>
  <w:displayHorizontalDrawingGridEvery w:val="5"/>
  <w:displayVerticalDrawingGridEvery w:val="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67E"/>
    <w:rsid w:val="000377CB"/>
    <w:rsid w:val="00037CFF"/>
    <w:rsid w:val="00064642"/>
    <w:rsid w:val="00087A93"/>
    <w:rsid w:val="00092830"/>
    <w:rsid w:val="000A667E"/>
    <w:rsid w:val="000F6975"/>
    <w:rsid w:val="00165E99"/>
    <w:rsid w:val="00191039"/>
    <w:rsid w:val="001B4006"/>
    <w:rsid w:val="001F27FD"/>
    <w:rsid w:val="001F55F6"/>
    <w:rsid w:val="002A1737"/>
    <w:rsid w:val="002B375A"/>
    <w:rsid w:val="002B5412"/>
    <w:rsid w:val="002C5886"/>
    <w:rsid w:val="002E6AB7"/>
    <w:rsid w:val="003406EF"/>
    <w:rsid w:val="00342432"/>
    <w:rsid w:val="003753D5"/>
    <w:rsid w:val="00390B66"/>
    <w:rsid w:val="003F4A2A"/>
    <w:rsid w:val="00430FB5"/>
    <w:rsid w:val="00471857"/>
    <w:rsid w:val="004C29F7"/>
    <w:rsid w:val="004D3A78"/>
    <w:rsid w:val="005349E8"/>
    <w:rsid w:val="00544D4B"/>
    <w:rsid w:val="0059265A"/>
    <w:rsid w:val="005B6EAC"/>
    <w:rsid w:val="005F01C2"/>
    <w:rsid w:val="006335EC"/>
    <w:rsid w:val="00666AE4"/>
    <w:rsid w:val="006A4384"/>
    <w:rsid w:val="006C28AA"/>
    <w:rsid w:val="006C6D30"/>
    <w:rsid w:val="00723884"/>
    <w:rsid w:val="007500EB"/>
    <w:rsid w:val="007B33EC"/>
    <w:rsid w:val="008C5725"/>
    <w:rsid w:val="00910CBD"/>
    <w:rsid w:val="00934E20"/>
    <w:rsid w:val="00943D6F"/>
    <w:rsid w:val="00A338C8"/>
    <w:rsid w:val="00A9707B"/>
    <w:rsid w:val="00AA44B3"/>
    <w:rsid w:val="00AC11B5"/>
    <w:rsid w:val="00AE028A"/>
    <w:rsid w:val="00B07D76"/>
    <w:rsid w:val="00B12B6B"/>
    <w:rsid w:val="00B36DFD"/>
    <w:rsid w:val="00B84A8C"/>
    <w:rsid w:val="00BE147A"/>
    <w:rsid w:val="00C3138D"/>
    <w:rsid w:val="00C4780E"/>
    <w:rsid w:val="00CB2A20"/>
    <w:rsid w:val="00CB35CB"/>
    <w:rsid w:val="00D1225B"/>
    <w:rsid w:val="00D1691F"/>
    <w:rsid w:val="00D25CF6"/>
    <w:rsid w:val="00D4767B"/>
    <w:rsid w:val="00DE52D6"/>
    <w:rsid w:val="00DF4791"/>
    <w:rsid w:val="00E22A9B"/>
    <w:rsid w:val="00EA7586"/>
    <w:rsid w:val="00F24FBF"/>
    <w:rsid w:val="00F61EC9"/>
    <w:rsid w:val="00F9120D"/>
    <w:rsid w:val="00FE399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18"/>
        <w:szCs w:val="22"/>
        <w:lang w:val="en-US" w:eastAsia="en-US" w:bidi="ar-SA"/>
      </w:rPr>
    </w:rPrDefault>
    <w:pPrDefault>
      <w:pPr>
        <w:spacing w:before="60" w:after="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5412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349E8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5349E8"/>
  </w:style>
  <w:style w:type="paragraph" w:styleId="Footer">
    <w:name w:val="footer"/>
    <w:basedOn w:val="Normal"/>
    <w:link w:val="FooterChar"/>
    <w:uiPriority w:val="99"/>
    <w:unhideWhenUsed/>
    <w:rsid w:val="005349E8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5349E8"/>
  </w:style>
  <w:style w:type="paragraph" w:customStyle="1" w:styleId="Odjeljci">
    <w:name w:val="Odjeljci"/>
    <w:qFormat/>
    <w:rsid w:val="001F55F6"/>
    <w:pPr>
      <w:spacing w:before="480" w:after="120"/>
    </w:pPr>
    <w:rPr>
      <w:rFonts w:ascii="MS Reference Sans Serif" w:eastAsia="Times New Roman" w:hAnsi="MS Reference Sans Serif" w:cs="Times New Roman"/>
      <w:b/>
      <w:bCs/>
      <w:sz w:val="24"/>
      <w:szCs w:val="24"/>
      <w:lang w:val="lv-LV" w:eastAsia="lv-LV"/>
    </w:rPr>
  </w:style>
  <w:style w:type="paragraph" w:customStyle="1" w:styleId="Pododjeljci">
    <w:name w:val="Pododjeljci"/>
    <w:autoRedefine/>
    <w:qFormat/>
    <w:rsid w:val="001F55F6"/>
    <w:pPr>
      <w:spacing w:before="120" w:after="120"/>
    </w:pPr>
    <w:rPr>
      <w:rFonts w:eastAsia="Times New Roman" w:cstheme="minorHAnsi"/>
      <w:b/>
      <w:sz w:val="24"/>
      <w:szCs w:val="24"/>
      <w:lang w:val="sr-Latn-BA" w:eastAsia="lv-LV"/>
    </w:rPr>
  </w:style>
  <w:style w:type="paragraph" w:customStyle="1" w:styleId="EmptyLayoutCell">
    <w:name w:val="EmptyLayoutCell"/>
    <w:basedOn w:val="Normal"/>
    <w:pPr>
      <w:spacing w:before="0" w:after="0"/>
    </w:pPr>
    <w:rPr>
      <w:rFonts w:ascii="Times New Roman" w:eastAsia="Times New Roman" w:hAnsi="Times New Roman"/>
      <w:sz w:val="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theme" Target="theme/theme1.xml" /><Relationship Id="rId23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OBR_OdlukaODodeli.dotx</Template>
  <TotalTime>0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Kolovoz2019</dc:creator>
  <cp:lastModifiedBy>Dean Firkelj</cp:lastModifiedBy>
  <cp:revision>12</cp:revision>
  <dcterms:created xsi:type="dcterms:W3CDTF">2020-02-17T13:03:00Z</dcterms:created>
  <dcterms:modified xsi:type="dcterms:W3CDTF">2021-02-17T11:08:00Z</dcterms:modified>
</cp:coreProperties>
</file>