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ОБРАЗАЦ ТРОШКОВА ПРИПРЕМЕ ПОНУДЕ</w:t>
      </w:r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>Јавна набавка</w:t>
      </w:r>
      <w:r w:rsidR="004646A1">
        <w:rPr>
          <w:rFonts w:eastAsia="Times New Roman"/>
          <w:b/>
          <w:color w:val="auto"/>
          <w:kern w:val="0"/>
        </w:rPr>
        <w:t xml:space="preserve"> добара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</w:p>
    <w:p w:rsidR="0029746D" w:rsidRDefault="0029746D" w:rsidP="006100D1">
      <w:pPr>
        <w:spacing w:line="240" w:lineRule="auto"/>
        <w:jc w:val="center"/>
        <w:rPr>
          <w:rFonts w:eastAsia="Times New Roman"/>
          <w:b/>
          <w:color w:val="auto"/>
          <w:kern w:val="0"/>
        </w:rPr>
      </w:pPr>
      <w:r w:rsidRPr="0029746D">
        <w:rPr>
          <w:b/>
          <w:lang w:val="sr-Latn-RS"/>
        </w:rPr>
        <w:t>Набавка  горива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>,</w:t>
      </w:r>
    </w:p>
    <w:p w:rsidR="00925061" w:rsidRPr="006100D1" w:rsidRDefault="006100D1" w:rsidP="006100D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>
        <w:rPr>
          <w:rFonts w:eastAsia="Times New Roman"/>
          <w:b/>
          <w:color w:val="auto"/>
          <w:kern w:val="0"/>
        </w:rPr>
        <w:t xml:space="preserve"> 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 xml:space="preserve">број </w:t>
      </w:r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ЈН </w:t>
      </w:r>
      <w:r w:rsidR="00A67FA4">
        <w:rPr>
          <w:rFonts w:eastAsia="Times New Roman"/>
          <w:b/>
          <w:color w:val="auto"/>
          <w:kern w:val="0"/>
          <w:lang w:val="en-US"/>
        </w:rPr>
        <w:t>3</w:t>
      </w:r>
      <w:bookmarkStart w:id="0" w:name="_GoBack"/>
      <w:bookmarkEnd w:id="0"/>
      <w:r w:rsidR="0029746D">
        <w:rPr>
          <w:rFonts w:eastAsia="Times New Roman"/>
          <w:b/>
          <w:color w:val="auto"/>
          <w:kern w:val="0"/>
          <w:lang w:val="sr-Latn-RS"/>
        </w:rPr>
        <w:t>/202</w:t>
      </w:r>
      <w:r w:rsidR="00594860">
        <w:rPr>
          <w:rFonts w:eastAsia="Times New Roman"/>
          <w:b/>
          <w:color w:val="auto"/>
          <w:kern w:val="0"/>
          <w:lang w:val="sr-Latn-RS"/>
        </w:rPr>
        <w:t>3</w:t>
      </w:r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   </w:t>
      </w: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970"/>
        <w:gridCol w:w="770"/>
        <w:gridCol w:w="660"/>
        <w:gridCol w:w="1870"/>
        <w:gridCol w:w="2249"/>
      </w:tblGrid>
      <w:tr w:rsidR="00925061" w:rsidRPr="003D77EA" w:rsidTr="00FA4484">
        <w:tc>
          <w:tcPr>
            <w:tcW w:w="768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Р.бр.</w:t>
            </w:r>
          </w:p>
        </w:tc>
        <w:tc>
          <w:tcPr>
            <w:tcW w:w="29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Врста трошка</w:t>
            </w:r>
          </w:p>
        </w:tc>
        <w:tc>
          <w:tcPr>
            <w:tcW w:w="7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Јед.мере</w:t>
            </w:r>
          </w:p>
        </w:tc>
        <w:tc>
          <w:tcPr>
            <w:tcW w:w="66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Кол</w:t>
            </w:r>
          </w:p>
        </w:tc>
        <w:tc>
          <w:tcPr>
            <w:tcW w:w="18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Јединична цена</w:t>
            </w:r>
          </w:p>
        </w:tc>
        <w:tc>
          <w:tcPr>
            <w:tcW w:w="2249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Укупна цена</w:t>
            </w: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038" w:type="dxa"/>
            <w:gridSpan w:val="5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i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УКУПНО ТРОШКОВИ:</w:t>
            </w: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jc w:val="both"/>
        <w:rPr>
          <w:lang w:val="sr-Latn-RS"/>
        </w:rPr>
      </w:pPr>
      <w:r w:rsidRPr="003D77EA">
        <w:rPr>
          <w:lang w:val="sr-Latn-RS"/>
        </w:rPr>
        <w:t xml:space="preserve">Трошкове припреме и подношења понуде сноси искључиво </w:t>
      </w:r>
      <w:r w:rsidR="004E2960" w:rsidRPr="004E2960">
        <w:t>понуђач</w:t>
      </w:r>
      <w:r w:rsidRPr="003D77EA">
        <w:rPr>
          <w:lang w:val="sr-Latn-RS"/>
        </w:rPr>
        <w:t xml:space="preserve"> и не може тражити од наручиоца накнаду трошкова.</w:t>
      </w:r>
    </w:p>
    <w:p w:rsidR="00925061" w:rsidRPr="004E2960" w:rsidRDefault="00925061" w:rsidP="004E2960">
      <w:pPr>
        <w:jc w:val="both"/>
        <w:rPr>
          <w:lang w:val="en-US"/>
        </w:rPr>
      </w:pPr>
      <w:r w:rsidRPr="003D77EA">
        <w:rPr>
          <w:lang w:val="sr-Latn-RS"/>
        </w:rPr>
        <w:t xml:space="preserve">Ако је поступак јавне набавке обустављен из разлога који су на страни наручиоца, </w:t>
      </w:r>
      <w:r w:rsidR="004E2960">
        <w:rPr>
          <w:lang w:val="en-US"/>
        </w:rPr>
        <w:t>наручилац је дужан да</w:t>
      </w:r>
      <w:r w:rsidR="004E2960">
        <w:t xml:space="preserve"> </w:t>
      </w:r>
      <w:r w:rsidR="004E2960" w:rsidRPr="004E2960">
        <w:rPr>
          <w:lang w:val="en-US"/>
        </w:rPr>
        <w:t>понуђачу надокнади трошкове израде узорка или модела, ако су израђени у</w:t>
      </w:r>
      <w:r w:rsidR="004E2960">
        <w:t xml:space="preserve"> </w:t>
      </w:r>
      <w:r w:rsidR="004E2960" w:rsidRPr="004E2960">
        <w:rPr>
          <w:lang w:val="en-US"/>
        </w:rPr>
        <w:t>складу са техничким спецификацијама наручиоца и трошкове прибављања</w:t>
      </w:r>
      <w:r w:rsidR="004E2960">
        <w:t xml:space="preserve"> </w:t>
      </w:r>
      <w:r w:rsidR="004E2960" w:rsidRPr="004E2960">
        <w:rPr>
          <w:lang w:val="en-US"/>
        </w:rPr>
        <w:t>средстава обезбеђења, под условом да је понуђач тражио накнаду наведених</w:t>
      </w:r>
      <w:r w:rsidR="004E2960">
        <w:t xml:space="preserve"> </w:t>
      </w:r>
      <w:r w:rsidR="004E2960" w:rsidRPr="004E2960">
        <w:rPr>
          <w:lang w:val="en-US"/>
        </w:rPr>
        <w:t>трошкова у својој понуди.</w:t>
      </w:r>
    </w:p>
    <w:p w:rsidR="00925061" w:rsidRPr="003D77EA" w:rsidRDefault="00925061" w:rsidP="00925061">
      <w:pPr>
        <w:spacing w:after="120"/>
        <w:jc w:val="both"/>
        <w:rPr>
          <w:bCs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autoSpaceDE w:val="0"/>
        <w:autoSpaceDN w:val="0"/>
        <w:adjustRightInd w:val="0"/>
        <w:spacing w:line="240" w:lineRule="auto"/>
        <w:ind w:left="708" w:firstLine="60"/>
        <w:jc w:val="both"/>
        <w:rPr>
          <w:rFonts w:eastAsia="Times New Roman"/>
          <w:bCs/>
          <w:i/>
          <w:iCs/>
          <w:kern w:val="0"/>
          <w:lang w:val="sr-Latn-RS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4"/>
        <w:gridCol w:w="2426"/>
        <w:gridCol w:w="3402"/>
      </w:tblGrid>
      <w:tr w:rsidR="00925061" w:rsidRPr="003D77EA" w:rsidTr="00FA4484">
        <w:trPr>
          <w:trHeight w:val="288"/>
        </w:trPr>
        <w:tc>
          <w:tcPr>
            <w:tcW w:w="3244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>Датум и место</w:t>
            </w: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vAlign w:val="center"/>
          </w:tcPr>
          <w:p w:rsidR="00925061" w:rsidRPr="00925061" w:rsidRDefault="00925061" w:rsidP="00925061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 xml:space="preserve">Потпис </w:t>
            </w:r>
            <w:r>
              <w:rPr>
                <w:rFonts w:eastAsia="MS Mincho"/>
                <w:b/>
                <w:bCs/>
                <w:color w:val="auto"/>
                <w:kern w:val="0"/>
              </w:rPr>
              <w:t>привредног субјекта</w:t>
            </w:r>
          </w:p>
        </w:tc>
      </w:tr>
      <w:tr w:rsidR="00925061" w:rsidRPr="003D77EA" w:rsidTr="00FA4484">
        <w:trPr>
          <w:trHeight w:val="576"/>
        </w:trPr>
        <w:tc>
          <w:tcPr>
            <w:tcW w:w="32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rPr>
          <w:rFonts w:eastAsia="Times New Roman"/>
          <w:b/>
          <w:i/>
          <w:color w:val="auto"/>
          <w:kern w:val="0"/>
          <w:lang w:val="sr-Latn-RS"/>
        </w:rPr>
      </w:pPr>
    </w:p>
    <w:p w:rsidR="00620E23" w:rsidRPr="00925061" w:rsidRDefault="00A67FA4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1"/>
    <w:rsid w:val="00150B7E"/>
    <w:rsid w:val="0029746D"/>
    <w:rsid w:val="002E73C0"/>
    <w:rsid w:val="004646A1"/>
    <w:rsid w:val="004B4CFD"/>
    <w:rsid w:val="004E2960"/>
    <w:rsid w:val="00594860"/>
    <w:rsid w:val="006100D1"/>
    <w:rsid w:val="006E373A"/>
    <w:rsid w:val="00816D1C"/>
    <w:rsid w:val="008D6877"/>
    <w:rsid w:val="00925061"/>
    <w:rsid w:val="00A67FA4"/>
    <w:rsid w:val="00D42079"/>
    <w:rsid w:val="00E060C1"/>
    <w:rsid w:val="00E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90465"/>
  <w15:docId w15:val="{DFE02F3A-6046-4D06-9491-81826E1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oukl819</cp:lastModifiedBy>
  <cp:revision>6</cp:revision>
  <dcterms:created xsi:type="dcterms:W3CDTF">2023-03-15T13:24:00Z</dcterms:created>
  <dcterms:modified xsi:type="dcterms:W3CDTF">2023-03-24T06:56:00Z</dcterms:modified>
</cp:coreProperties>
</file>