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44A00BA4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404</w:t>
      </w:r>
      <w:r w:rsidR="00104411">
        <w:rPr>
          <w:rFonts w:cs="Arial"/>
          <w:b/>
        </w:rPr>
        <w:t>-</w:t>
      </w:r>
      <w:r w:rsidR="00CC4217">
        <w:rPr>
          <w:rFonts w:cs="Arial"/>
          <w:b/>
        </w:rPr>
        <w:t>1</w:t>
      </w:r>
      <w:r w:rsidR="00AD21A5">
        <w:rPr>
          <w:rFonts w:cs="Arial"/>
          <w:b/>
        </w:rPr>
        <w:t>43</w:t>
      </w:r>
      <w:r>
        <w:rPr>
          <w:rFonts w:cs="Arial"/>
          <w:b/>
        </w:rPr>
        <w:t>/2022</w:t>
      </w:r>
      <w:r w:rsidR="0000662E">
        <w:rPr>
          <w:rFonts w:cs="Arial"/>
          <w:b/>
        </w:rPr>
        <w:t>-III</w:t>
      </w:r>
    </w:p>
    <w:p w14:paraId="4F1A8BC3" w14:textId="70B321CC" w:rsidR="00636285" w:rsidRPr="00AD21A5" w:rsidRDefault="00AD21A5" w:rsidP="00AD21A5">
      <w:pPr>
        <w:rPr>
          <w:rFonts w:cs="Arial"/>
          <w:lang w:val="sr-Cyrl-RS"/>
        </w:rPr>
      </w:pPr>
      <w:r>
        <w:rPr>
          <w:rFonts w:cs="Arial"/>
          <w:b/>
          <w:lang w:val="sr-Cyrl-RS"/>
        </w:rPr>
        <w:t>Санација постојећег рукометног игралишта у тврђави Фетислам (фаза 2)</w:t>
      </w:r>
      <w:bookmarkStart w:id="1" w:name="_GoBack"/>
      <w:bookmarkEnd w:id="1"/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77777777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035577"/>
    <w:rsid w:val="000B438A"/>
    <w:rsid w:val="00104411"/>
    <w:rsid w:val="00141FFE"/>
    <w:rsid w:val="001B548F"/>
    <w:rsid w:val="00210B68"/>
    <w:rsid w:val="002516E3"/>
    <w:rsid w:val="003663A7"/>
    <w:rsid w:val="00610DB0"/>
    <w:rsid w:val="00636285"/>
    <w:rsid w:val="00985FD6"/>
    <w:rsid w:val="009B51B7"/>
    <w:rsid w:val="00AC6FB6"/>
    <w:rsid w:val="00AD21A5"/>
    <w:rsid w:val="00C36979"/>
    <w:rsid w:val="00C51F8D"/>
    <w:rsid w:val="00CC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4</cp:revision>
  <dcterms:created xsi:type="dcterms:W3CDTF">2022-10-28T08:47:00Z</dcterms:created>
  <dcterms:modified xsi:type="dcterms:W3CDTF">2022-10-28T08:49:00Z</dcterms:modified>
</cp:coreProperties>
</file>